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Уведомление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проведении публичных консультаций посредством сбора замечаний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и предложений организаций и граждан в рамках анализа проекта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нормативного правового акта на предмет его влияния на конкуренцию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852"/>
        <w:tblW w:w="0" w:type="auto"/>
        <w:tblLook w:val="04A0" w:firstRow="1" w:lastRow="0" w:firstColumn="1" w:lastColumn="0" w:noHBand="0" w:noVBand="1"/>
      </w:tblPr>
      <w:tblGrid>
        <w:gridCol w:w="9854"/>
      </w:tblGrid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center"/>
              <w:rPr>
                <w:rFonts w:cs="Calibri"/>
                <w:color w:val="00000a"/>
                <w:sz w:val="24"/>
                <w:szCs w:val="24"/>
              </w:rPr>
            </w:pPr>
            <w:r>
              <w:rPr>
                <w:rFonts w:cs="Calibri"/>
                <w:color w:val="00000a"/>
                <w:sz w:val="24"/>
                <w:szCs w:val="24"/>
              </w:rPr>
              <w:t xml:space="preserve">Министерство культуры Белгородской области </w:t>
            </w:r>
            <w:r>
              <w:rPr>
                <w:rFonts w:cs="Calibri"/>
                <w:color w:val="00000a"/>
                <w:sz w:val="24"/>
                <w:szCs w:val="24"/>
              </w:rPr>
            </w:r>
            <w:r>
              <w:rPr>
                <w:rFonts w:cs="Calibri"/>
                <w:color w:val="00000a"/>
                <w:sz w:val="24"/>
                <w:szCs w:val="24"/>
              </w:rPr>
            </w:r>
          </w:p>
          <w:p>
            <w:pPr>
              <w:jc w:val="center"/>
            </w:pPr>
            <w:r>
              <w:rPr>
                <w:b/>
                <w:i/>
                <w:color w:val="000000" w:themeColor="text1"/>
              </w:rPr>
              <w:t xml:space="preserve">(наименование органа исполнительной власти области)</w:t>
            </w:r>
            <w:r/>
          </w:p>
          <w:p>
            <w:pPr>
              <w:jc w:val="center"/>
              <w:rPr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b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4"/>
                <w:szCs w:val="24"/>
              </w:rPr>
              <w:t xml:space="preserve">и предложений организаций и граждан по </w:t>
            </w:r>
            <w:r>
              <w:rPr>
                <w:sz w:val="24"/>
                <w:szCs w:val="24"/>
              </w:rPr>
              <w:t xml:space="preserve">проекту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rPr>
                <w:b/>
                <w:color w:val="000000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b/>
                <w:color w:val="000000"/>
                <w:sz w:val="24"/>
                <w:szCs w:val="24"/>
              </w:rPr>
              <w:t xml:space="preserve">п</w:t>
            </w:r>
            <w:r>
              <w:rPr>
                <w:b/>
                <w:color w:val="000000"/>
                <w:sz w:val="24"/>
                <w:szCs w:val="24"/>
              </w:rPr>
              <w:t xml:space="preserve">остановлени</w:t>
            </w:r>
            <w:r>
              <w:rPr>
                <w:b/>
                <w:color w:val="000000"/>
                <w:sz w:val="24"/>
                <w:szCs w:val="24"/>
              </w:rPr>
              <w:t xml:space="preserve">я</w:t>
            </w:r>
            <w:r>
              <w:rPr>
                <w:b/>
                <w:color w:val="000000"/>
                <w:sz w:val="24"/>
                <w:szCs w:val="24"/>
              </w:rPr>
              <w:t xml:space="preserve"> Правительства Белгородской области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bidi="ru-RU"/>
              </w:rPr>
              <w:t xml:space="preserve">«О внесении изменений в постановление Правительства Белгородской области </w:t>
            </w:r>
            <w:r>
              <w:rPr>
                <w:rFonts w:eastAsia="Times New Roman"/>
                <w:b/>
                <w:bCs/>
                <w:sz w:val="24"/>
                <w:szCs w:val="24"/>
                <w:lang w:bidi="ru-RU"/>
              </w:rPr>
            </w:r>
            <w:r>
              <w:rPr>
                <w:rFonts w:eastAsia="Times New Roman"/>
                <w:b/>
                <w:bCs/>
                <w:sz w:val="24"/>
                <w:szCs w:val="24"/>
                <w:lang w:bidi="ru-RU"/>
              </w:rPr>
            </w:r>
          </w:p>
          <w:p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bidi="ru-RU"/>
              </w:rPr>
              <w:t xml:space="preserve">о</w:t>
            </w:r>
            <w:r>
              <w:rPr>
                <w:rFonts w:eastAsia="Times New Roman"/>
                <w:b/>
                <w:bCs/>
                <w:sz w:val="24"/>
                <w:szCs w:val="24"/>
                <w:lang w:bidi="ru-RU"/>
              </w:rPr>
              <w:t xml:space="preserve">т 27 января 2025 года № 29-пп</w:t>
            </w:r>
            <w:r>
              <w:rPr>
                <w:rFonts w:eastAsia="Times New Roman"/>
                <w:b/>
                <w:sz w:val="24"/>
                <w:szCs w:val="24"/>
                <w:lang w:bidi="ru-RU"/>
              </w:rPr>
              <w:t xml:space="preserve">»</w:t>
            </w:r>
            <w:r>
              <w:rPr>
                <w:b/>
                <w:i/>
                <w:color w:val="000000"/>
                <w:sz w:val="24"/>
                <w:szCs w:val="24"/>
              </w:rPr>
            </w:r>
            <w:r>
              <w:rPr>
                <w:b/>
                <w:i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>
              <w:rPr>
                <w:bCs/>
                <w:sz w:val="24"/>
                <w:szCs w:val="24"/>
              </w:rPr>
              <w:t xml:space="preserve">на предмет его влияния на конкуренцию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sz w:val="24"/>
                <w:szCs w:val="24"/>
              </w:rPr>
              <w:t xml:space="preserve">308000, Россия, г. Белгород,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Гражданский проспект, дом 41</w:t>
            </w:r>
            <w:r>
              <w:rPr>
                <w:sz w:val="24"/>
                <w:szCs w:val="24"/>
              </w:rPr>
              <w:t xml:space="preserve">, а так</w:t>
            </w:r>
            <w:r>
              <w:rPr>
                <w:sz w:val="24"/>
                <w:szCs w:val="24"/>
              </w:rPr>
              <w:t xml:space="preserve">же по адресу электронной почты:</w:t>
            </w:r>
            <w:r>
              <w:rPr>
                <w:rFonts w:ascii="Liberation Sans" w:hAnsi="Liberation Sans" w:eastAsia="Liberation Sans" w:cs="Liberation Sans"/>
                <w:color w:val="373a3c"/>
                <w:sz w:val="24"/>
                <w:highlight w:val="white"/>
              </w:rPr>
              <w:t xml:space="preserve"> </w:t>
            </w:r>
            <w:r>
              <w:rPr>
                <w:sz w:val="24"/>
                <w:lang w:val="en-US"/>
              </w:rPr>
              <w:t xml:space="preserve">mkbo</w:t>
            </w:r>
            <w:r>
              <w:rPr>
                <w:sz w:val="24"/>
              </w:rPr>
              <w:t xml:space="preserve">@</w:t>
            </w:r>
            <w:r>
              <w:rPr>
                <w:sz w:val="24"/>
                <w:lang w:val="en-US"/>
              </w:rPr>
              <w:t xml:space="preserve">mkbo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belregion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  <w:lang w:val="en-US"/>
              </w:rPr>
              <w:t xml:space="preserve">ru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jc w:val="both"/>
              <w:rPr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4"/>
                <w:szCs w:val="24"/>
              </w:rPr>
              <w:t xml:space="preserve">Сроки приема замечаний и предложений</w:t>
            </w:r>
            <w:r>
              <w:rPr>
                <w:sz w:val="24"/>
                <w:szCs w:val="24"/>
              </w:rPr>
              <w:t xml:space="preserve">: с 03</w:t>
            </w:r>
            <w:r>
              <w:rPr>
                <w:sz w:val="24"/>
                <w:szCs w:val="24"/>
              </w:rPr>
              <w:t xml:space="preserve">.02</w:t>
            </w:r>
            <w:r>
              <w:rPr>
                <w:sz w:val="24"/>
                <w:szCs w:val="24"/>
              </w:rPr>
              <w:t xml:space="preserve">.2026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года по 20</w:t>
            </w:r>
            <w:r>
              <w:rPr>
                <w:sz w:val="24"/>
                <w:szCs w:val="24"/>
              </w:rPr>
              <w:t xml:space="preserve">.02</w:t>
            </w:r>
            <w:r>
              <w:rPr>
                <w:sz w:val="24"/>
                <w:szCs w:val="24"/>
              </w:rPr>
              <w:t xml:space="preserve">.2026</w:t>
            </w:r>
            <w:r>
              <w:rPr>
                <w:sz w:val="24"/>
                <w:szCs w:val="24"/>
              </w:rPr>
              <w:t xml:space="preserve"> года.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 Правительства Белгородской области, подготовленных министерством культуры Белгородской области, на предмет выявления рисков нарушения антимонопольного законодательства, который до 10.02.20</w:t>
            </w:r>
            <w:r>
              <w:rPr>
                <w:sz w:val="24"/>
                <w:szCs w:val="24"/>
              </w:rPr>
              <w:t xml:space="preserve">27</w:t>
            </w:r>
            <w:r>
              <w:rPr>
                <w:sz w:val="24"/>
                <w:szCs w:val="24"/>
              </w:rPr>
              <w:t xml:space="preserve"> года в составе ежегодного доклада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об антимонопольном </w:t>
            </w:r>
            <w:r>
              <w:rPr>
                <w:sz w:val="24"/>
                <w:szCs w:val="24"/>
              </w:rPr>
              <w:t xml:space="preserve">комплаенсе</w:t>
            </w:r>
            <w:r>
              <w:rPr>
                <w:sz w:val="24"/>
                <w:szCs w:val="24"/>
              </w:rPr>
              <w:t xml:space="preserve"> будет размещен на официальном сайте министерства культуры Белгородской области в разделе «Антимонопольный </w:t>
            </w:r>
            <w:r>
              <w:rPr>
                <w:sz w:val="24"/>
                <w:szCs w:val="24"/>
              </w:rPr>
              <w:t xml:space="preserve">комплаенс</w:t>
            </w:r>
            <w:r>
              <w:rPr>
                <w:sz w:val="24"/>
                <w:szCs w:val="24"/>
              </w:rPr>
              <w:t xml:space="preserve">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4"/>
                <w:szCs w:val="24"/>
              </w:rPr>
              <w:t xml:space="preserve">К уведомлению прилагаются: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4"/>
                <w:szCs w:val="24"/>
              </w:rPr>
              <w:t xml:space="preserve">1. Анкета участника публичных консультаций в формате </w:t>
            </w:r>
            <w:r>
              <w:rPr>
                <w:sz w:val="24"/>
                <w:szCs w:val="24"/>
                <w:lang w:val="en-US"/>
              </w:rPr>
              <w:t xml:space="preserve">MS Word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4"/>
                <w:szCs w:val="24"/>
              </w:rPr>
              <w:t xml:space="preserve">2. </w:t>
            </w:r>
            <w:r>
              <w:rPr>
                <w:sz w:val="24"/>
                <w:szCs w:val="24"/>
              </w:rPr>
              <w:t xml:space="preserve">Те</w:t>
            </w:r>
            <w:r>
              <w:rPr>
                <w:sz w:val="24"/>
                <w:szCs w:val="24"/>
              </w:rPr>
              <w:t xml:space="preserve">кст пр</w:t>
            </w:r>
            <w:r>
              <w:rPr>
                <w:sz w:val="24"/>
                <w:szCs w:val="24"/>
              </w:rPr>
              <w:t xml:space="preserve">оекта нормативного правового акта в формате </w:t>
            </w:r>
            <w:r>
              <w:rPr>
                <w:sz w:val="24"/>
                <w:szCs w:val="24"/>
                <w:lang w:val="en-US"/>
              </w:rPr>
              <w:t xml:space="preserve">MS Word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4"/>
                <w:szCs w:val="24"/>
              </w:rPr>
              <w:t xml:space="preserve">3. </w:t>
            </w:r>
            <w:r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влияние на конкуренцию,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MS Word</w:t>
            </w:r>
            <w:r>
              <w:rPr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министерства культуры Белгородской области, раздел </w:t>
            </w:r>
            <w:r>
              <w:rPr>
                <w:sz w:val="24"/>
                <w:szCs w:val="24"/>
              </w:rPr>
              <w:t xml:space="preserve">«Антимонопольный </w:t>
            </w:r>
            <w:r>
              <w:rPr>
                <w:sz w:val="24"/>
                <w:szCs w:val="24"/>
              </w:rPr>
              <w:t xml:space="preserve">комплаенс</w:t>
            </w:r>
            <w:r>
              <w:rPr>
                <w:sz w:val="24"/>
                <w:szCs w:val="24"/>
              </w:rPr>
              <w:t xml:space="preserve">»: </w:t>
            </w:r>
            <w:hyperlink r:id="rId9" w:tooltip="http://www.belkult.ru/deyatelnost/antimonopolnyj-komplaens/" w:history="1">
              <w:r>
                <w:rPr>
                  <w:rStyle w:val="853"/>
                  <w:color w:val="auto"/>
                  <w:sz w:val="24"/>
                  <w:szCs w:val="24"/>
                  <w:u w:val="none"/>
                </w:rPr>
                <w:t xml:space="preserve">https://kult.belregion.ru/deyatelnost/antimonopolnyj-komplaens/</w:t>
              </w:r>
              <w:r>
                <w:rPr>
                  <w:rStyle w:val="853"/>
                  <w:color w:val="auto"/>
                  <w:sz w:val="24"/>
                  <w:szCs w:val="24"/>
                  <w:u w:val="none"/>
                </w:rPr>
              </w:r>
            </w:hyperlink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854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sz w:val="24"/>
                <w:szCs w:val="24"/>
              </w:rPr>
              <w:t xml:space="preserve">Контактное лицо: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sz w:val="24"/>
                <w:szCs w:val="24"/>
              </w:rPr>
              <w:t xml:space="preserve">консультант отдела </w:t>
            </w:r>
            <w:hyperlink r:id="rId10" w:tooltip="https://belregion.ru/author/?ID=7588" w:history="1">
              <w:r>
                <w:rPr>
                  <w:rStyle w:val="853"/>
                  <w:color w:val="auto"/>
                  <w:sz w:val="24"/>
                  <w:szCs w:val="24"/>
                  <w:u w:val="none"/>
                </w:rPr>
                <w:t xml:space="preserve">правового, социально-экономического обеспечения и развития отрасли</w:t>
              </w:r>
            </w:hyperlink>
            <w:r>
              <w:rPr>
                <w:sz w:val="24"/>
                <w:szCs w:val="24"/>
              </w:rPr>
              <w:t xml:space="preserve"> министерства культуры Белгородской области</w:t>
            </w:r>
            <w:r>
              <w:rPr>
                <w:sz w:val="24"/>
                <w:szCs w:val="24"/>
              </w:rPr>
              <w:t xml:space="preserve">, телефон </w:t>
            </w: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  <w:t xml:space="preserve">3-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34</w:t>
            </w:r>
            <w:bookmarkStart w:id="0" w:name="_GoBack"/>
            <w:r/>
            <w:bookmarkEnd w:id="0"/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sz w:val="24"/>
                <w:szCs w:val="24"/>
              </w:rPr>
              <w:t xml:space="preserve">Режим работы: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sz w:val="24"/>
                <w:szCs w:val="24"/>
              </w:rPr>
              <w:t xml:space="preserve">с 9-00 до 18-00, перерыв с 13-00 до 14-00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28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686"/>
    <w:link w:val="677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686"/>
    <w:link w:val="678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686"/>
    <w:link w:val="679"/>
    <w:uiPriority w:val="9"/>
    <w:rPr>
      <w:rFonts w:ascii="Arial" w:hAnsi="Arial" w:eastAsia="Arial" w:cs="Arial"/>
      <w:sz w:val="30"/>
      <w:szCs w:val="30"/>
    </w:rPr>
  </w:style>
  <w:style w:type="character" w:styleId="659">
    <w:name w:val="Heading 4 Char"/>
    <w:basedOn w:val="686"/>
    <w:link w:val="680"/>
    <w:uiPriority w:val="9"/>
    <w:rPr>
      <w:rFonts w:ascii="Arial" w:hAnsi="Arial" w:eastAsia="Arial" w:cs="Arial"/>
      <w:b/>
      <w:bCs/>
      <w:sz w:val="26"/>
      <w:szCs w:val="26"/>
    </w:rPr>
  </w:style>
  <w:style w:type="character" w:styleId="660">
    <w:name w:val="Heading 5 Char"/>
    <w:basedOn w:val="686"/>
    <w:link w:val="681"/>
    <w:uiPriority w:val="9"/>
    <w:rPr>
      <w:rFonts w:ascii="Arial" w:hAnsi="Arial" w:eastAsia="Arial" w:cs="Arial"/>
      <w:b/>
      <w:bCs/>
      <w:sz w:val="24"/>
      <w:szCs w:val="24"/>
    </w:rPr>
  </w:style>
  <w:style w:type="character" w:styleId="661">
    <w:name w:val="Heading 6 Char"/>
    <w:basedOn w:val="686"/>
    <w:link w:val="682"/>
    <w:uiPriority w:val="9"/>
    <w:rPr>
      <w:rFonts w:ascii="Arial" w:hAnsi="Arial" w:eastAsia="Arial" w:cs="Arial"/>
      <w:b/>
      <w:bCs/>
      <w:sz w:val="22"/>
      <w:szCs w:val="22"/>
    </w:rPr>
  </w:style>
  <w:style w:type="character" w:styleId="662">
    <w:name w:val="Heading 7 Char"/>
    <w:basedOn w:val="686"/>
    <w:link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8 Char"/>
    <w:basedOn w:val="686"/>
    <w:link w:val="684"/>
    <w:uiPriority w:val="9"/>
    <w:rPr>
      <w:rFonts w:ascii="Arial" w:hAnsi="Arial" w:eastAsia="Arial" w:cs="Arial"/>
      <w:i/>
      <w:iCs/>
      <w:sz w:val="22"/>
      <w:szCs w:val="22"/>
    </w:rPr>
  </w:style>
  <w:style w:type="character" w:styleId="664">
    <w:name w:val="Heading 9 Char"/>
    <w:basedOn w:val="686"/>
    <w:link w:val="685"/>
    <w:uiPriority w:val="9"/>
    <w:rPr>
      <w:rFonts w:ascii="Arial" w:hAnsi="Arial" w:eastAsia="Arial" w:cs="Arial"/>
      <w:i/>
      <w:iCs/>
      <w:sz w:val="21"/>
      <w:szCs w:val="21"/>
    </w:rPr>
  </w:style>
  <w:style w:type="character" w:styleId="665">
    <w:name w:val="Title Char"/>
    <w:basedOn w:val="686"/>
    <w:link w:val="699"/>
    <w:uiPriority w:val="10"/>
    <w:rPr>
      <w:sz w:val="48"/>
      <w:szCs w:val="48"/>
    </w:rPr>
  </w:style>
  <w:style w:type="character" w:styleId="666">
    <w:name w:val="Subtitle Char"/>
    <w:basedOn w:val="686"/>
    <w:link w:val="701"/>
    <w:uiPriority w:val="11"/>
    <w:rPr>
      <w:sz w:val="24"/>
      <w:szCs w:val="24"/>
    </w:rPr>
  </w:style>
  <w:style w:type="character" w:styleId="667">
    <w:name w:val="Quote Char"/>
    <w:link w:val="703"/>
    <w:uiPriority w:val="29"/>
    <w:rPr>
      <w:i/>
    </w:rPr>
  </w:style>
  <w:style w:type="character" w:styleId="668">
    <w:name w:val="Intense Quote Char"/>
    <w:link w:val="705"/>
    <w:uiPriority w:val="30"/>
    <w:rPr>
      <w:i/>
    </w:rPr>
  </w:style>
  <w:style w:type="character" w:styleId="669">
    <w:name w:val="Header Char"/>
    <w:basedOn w:val="686"/>
    <w:link w:val="707"/>
    <w:uiPriority w:val="99"/>
  </w:style>
  <w:style w:type="character" w:styleId="670">
    <w:name w:val="Caption Char"/>
    <w:basedOn w:val="686"/>
    <w:link w:val="711"/>
    <w:uiPriority w:val="35"/>
    <w:rPr>
      <w:b/>
      <w:bCs/>
      <w:color w:val="4f81bd" w:themeColor="accent1"/>
      <w:sz w:val="18"/>
      <w:szCs w:val="18"/>
    </w:rPr>
  </w:style>
  <w:style w:type="character" w:styleId="671">
    <w:name w:val="Footnote Text Char"/>
    <w:link w:val="838"/>
    <w:uiPriority w:val="99"/>
    <w:rPr>
      <w:sz w:val="18"/>
    </w:rPr>
  </w:style>
  <w:style w:type="paragraph" w:styleId="672">
    <w:name w:val="endnote text"/>
    <w:basedOn w:val="676"/>
    <w:link w:val="673"/>
    <w:uiPriority w:val="99"/>
    <w:semiHidden/>
    <w:unhideWhenUsed/>
    <w:pPr>
      <w:spacing w:after="0" w:line="240" w:lineRule="auto"/>
    </w:pPr>
    <w:rPr>
      <w:sz w:val="20"/>
    </w:rPr>
  </w:style>
  <w:style w:type="character" w:styleId="673">
    <w:name w:val="Endnote Text Char"/>
    <w:link w:val="672"/>
    <w:uiPriority w:val="99"/>
    <w:rPr>
      <w:sz w:val="20"/>
    </w:rPr>
  </w:style>
  <w:style w:type="character" w:styleId="674">
    <w:name w:val="endnote reference"/>
    <w:basedOn w:val="686"/>
    <w:uiPriority w:val="99"/>
    <w:semiHidden/>
    <w:unhideWhenUsed/>
    <w:rPr>
      <w:vertAlign w:val="superscript"/>
    </w:rPr>
  </w:style>
  <w:style w:type="paragraph" w:styleId="675">
    <w:name w:val="table of figures"/>
    <w:basedOn w:val="676"/>
    <w:next w:val="676"/>
    <w:uiPriority w:val="99"/>
    <w:unhideWhenUsed/>
    <w:pPr>
      <w:spacing w:after="0" w:afterAutospacing="0"/>
    </w:pPr>
  </w:style>
  <w:style w:type="paragraph" w:styleId="676" w:default="1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677">
    <w:name w:val="Heading 1"/>
    <w:basedOn w:val="676"/>
    <w:next w:val="676"/>
    <w:link w:val="68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8">
    <w:name w:val="Heading 2"/>
    <w:basedOn w:val="676"/>
    <w:next w:val="676"/>
    <w:link w:val="69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9">
    <w:name w:val="Heading 3"/>
    <w:basedOn w:val="676"/>
    <w:next w:val="676"/>
    <w:link w:val="69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0">
    <w:name w:val="Heading 4"/>
    <w:basedOn w:val="676"/>
    <w:next w:val="676"/>
    <w:link w:val="69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676"/>
    <w:next w:val="676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676"/>
    <w:next w:val="676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3">
    <w:name w:val="Heading 7"/>
    <w:basedOn w:val="676"/>
    <w:next w:val="676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676"/>
    <w:next w:val="676"/>
    <w:link w:val="6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5">
    <w:name w:val="Heading 9"/>
    <w:basedOn w:val="676"/>
    <w:next w:val="676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6" w:default="1">
    <w:name w:val="Default Paragraph Font"/>
    <w:uiPriority w:val="1"/>
    <w:unhideWhenUsed/>
  </w:style>
  <w:style w:type="table" w:styleId="6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8" w:default="1">
    <w:name w:val="No List"/>
    <w:uiPriority w:val="99"/>
    <w:semiHidden/>
    <w:unhideWhenUsed/>
  </w:style>
  <w:style w:type="character" w:styleId="689" w:customStyle="1">
    <w:name w:val="Заголовок 1 Знак"/>
    <w:basedOn w:val="686"/>
    <w:link w:val="677"/>
    <w:uiPriority w:val="9"/>
    <w:rPr>
      <w:rFonts w:ascii="Arial" w:hAnsi="Arial" w:eastAsia="Arial" w:cs="Arial"/>
      <w:sz w:val="40"/>
      <w:szCs w:val="40"/>
    </w:rPr>
  </w:style>
  <w:style w:type="character" w:styleId="690" w:customStyle="1">
    <w:name w:val="Заголовок 2 Знак"/>
    <w:basedOn w:val="686"/>
    <w:link w:val="678"/>
    <w:uiPriority w:val="9"/>
    <w:rPr>
      <w:rFonts w:ascii="Arial" w:hAnsi="Arial" w:eastAsia="Arial" w:cs="Arial"/>
      <w:sz w:val="34"/>
    </w:rPr>
  </w:style>
  <w:style w:type="character" w:styleId="691" w:customStyle="1">
    <w:name w:val="Заголовок 3 Знак"/>
    <w:basedOn w:val="686"/>
    <w:link w:val="679"/>
    <w:uiPriority w:val="9"/>
    <w:rPr>
      <w:rFonts w:ascii="Arial" w:hAnsi="Arial" w:eastAsia="Arial" w:cs="Arial"/>
      <w:sz w:val="30"/>
      <w:szCs w:val="30"/>
    </w:rPr>
  </w:style>
  <w:style w:type="character" w:styleId="692" w:customStyle="1">
    <w:name w:val="Заголовок 4 Знак"/>
    <w:basedOn w:val="686"/>
    <w:link w:val="680"/>
    <w:uiPriority w:val="9"/>
    <w:rPr>
      <w:rFonts w:ascii="Arial" w:hAnsi="Arial" w:eastAsia="Arial" w:cs="Arial"/>
      <w:b/>
      <w:bCs/>
      <w:sz w:val="26"/>
      <w:szCs w:val="26"/>
    </w:rPr>
  </w:style>
  <w:style w:type="character" w:styleId="693" w:customStyle="1">
    <w:name w:val="Заголовок 5 Знак"/>
    <w:basedOn w:val="686"/>
    <w:link w:val="681"/>
    <w:uiPriority w:val="9"/>
    <w:rPr>
      <w:rFonts w:ascii="Arial" w:hAnsi="Arial" w:eastAsia="Arial" w:cs="Arial"/>
      <w:b/>
      <w:bCs/>
      <w:sz w:val="24"/>
      <w:szCs w:val="24"/>
    </w:rPr>
  </w:style>
  <w:style w:type="character" w:styleId="694" w:customStyle="1">
    <w:name w:val="Заголовок 6 Знак"/>
    <w:basedOn w:val="686"/>
    <w:link w:val="682"/>
    <w:uiPriority w:val="9"/>
    <w:rPr>
      <w:rFonts w:ascii="Arial" w:hAnsi="Arial" w:eastAsia="Arial" w:cs="Arial"/>
      <w:b/>
      <w:bCs/>
      <w:sz w:val="22"/>
      <w:szCs w:val="22"/>
    </w:rPr>
  </w:style>
  <w:style w:type="character" w:styleId="695" w:customStyle="1">
    <w:name w:val="Заголовок 7 Знак"/>
    <w:basedOn w:val="686"/>
    <w:link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6" w:customStyle="1">
    <w:name w:val="Заголовок 8 Знак"/>
    <w:basedOn w:val="686"/>
    <w:link w:val="684"/>
    <w:uiPriority w:val="9"/>
    <w:rPr>
      <w:rFonts w:ascii="Arial" w:hAnsi="Arial" w:eastAsia="Arial" w:cs="Arial"/>
      <w:i/>
      <w:iCs/>
      <w:sz w:val="22"/>
      <w:szCs w:val="22"/>
    </w:rPr>
  </w:style>
  <w:style w:type="character" w:styleId="697" w:customStyle="1">
    <w:name w:val="Заголовок 9 Знак"/>
    <w:basedOn w:val="686"/>
    <w:link w:val="685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No Spacing"/>
    <w:uiPriority w:val="1"/>
    <w:qFormat/>
    <w:pPr>
      <w:spacing w:after="0" w:line="240" w:lineRule="auto"/>
    </w:pPr>
  </w:style>
  <w:style w:type="paragraph" w:styleId="699">
    <w:name w:val="Title"/>
    <w:basedOn w:val="676"/>
    <w:next w:val="676"/>
    <w:link w:val="7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0" w:customStyle="1">
    <w:name w:val="Название Знак"/>
    <w:basedOn w:val="686"/>
    <w:link w:val="699"/>
    <w:uiPriority w:val="10"/>
    <w:rPr>
      <w:sz w:val="48"/>
      <w:szCs w:val="48"/>
    </w:rPr>
  </w:style>
  <w:style w:type="paragraph" w:styleId="701">
    <w:name w:val="Subtitle"/>
    <w:basedOn w:val="676"/>
    <w:next w:val="676"/>
    <w:link w:val="702"/>
    <w:uiPriority w:val="11"/>
    <w:qFormat/>
    <w:pPr>
      <w:spacing w:before="200" w:after="200"/>
    </w:pPr>
    <w:rPr>
      <w:sz w:val="24"/>
      <w:szCs w:val="24"/>
    </w:rPr>
  </w:style>
  <w:style w:type="character" w:styleId="702" w:customStyle="1">
    <w:name w:val="Подзаголовок Знак"/>
    <w:basedOn w:val="686"/>
    <w:link w:val="701"/>
    <w:uiPriority w:val="11"/>
    <w:rPr>
      <w:sz w:val="24"/>
      <w:szCs w:val="24"/>
    </w:rPr>
  </w:style>
  <w:style w:type="paragraph" w:styleId="703">
    <w:name w:val="Quote"/>
    <w:basedOn w:val="676"/>
    <w:next w:val="676"/>
    <w:link w:val="704"/>
    <w:uiPriority w:val="29"/>
    <w:qFormat/>
    <w:pPr>
      <w:ind w:left="720" w:right="720"/>
    </w:pPr>
    <w:rPr>
      <w:i/>
    </w:rPr>
  </w:style>
  <w:style w:type="character" w:styleId="704" w:customStyle="1">
    <w:name w:val="Цитата 2 Знак"/>
    <w:link w:val="703"/>
    <w:uiPriority w:val="29"/>
    <w:rPr>
      <w:i/>
    </w:rPr>
  </w:style>
  <w:style w:type="paragraph" w:styleId="705">
    <w:name w:val="Intense Quote"/>
    <w:basedOn w:val="676"/>
    <w:next w:val="676"/>
    <w:link w:val="70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6" w:customStyle="1">
    <w:name w:val="Выделенная цитата Знак"/>
    <w:link w:val="705"/>
    <w:uiPriority w:val="30"/>
    <w:rPr>
      <w:i/>
    </w:rPr>
  </w:style>
  <w:style w:type="paragraph" w:styleId="707">
    <w:name w:val="Header"/>
    <w:basedOn w:val="676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8" w:customStyle="1">
    <w:name w:val="Верхний колонтитул Знак"/>
    <w:basedOn w:val="686"/>
    <w:link w:val="707"/>
    <w:uiPriority w:val="99"/>
  </w:style>
  <w:style w:type="paragraph" w:styleId="709">
    <w:name w:val="Footer"/>
    <w:basedOn w:val="676"/>
    <w:link w:val="7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0" w:customStyle="1">
    <w:name w:val="Footer Char"/>
    <w:basedOn w:val="686"/>
    <w:uiPriority w:val="99"/>
  </w:style>
  <w:style w:type="paragraph" w:styleId="711">
    <w:name w:val="Caption"/>
    <w:basedOn w:val="676"/>
    <w:next w:val="676"/>
    <w:link w:val="67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2" w:customStyle="1">
    <w:name w:val="Нижний колонтитул Знак"/>
    <w:link w:val="709"/>
    <w:uiPriority w:val="99"/>
  </w:style>
  <w:style w:type="table" w:styleId="713" w:customStyle="1">
    <w:name w:val="Table Grid Light"/>
    <w:basedOn w:val="68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4" w:customStyle="1">
    <w:name w:val="Plain Table 1"/>
    <w:basedOn w:val="68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auto" w:fill="f2f2f2" w:themeFill="text1" w:themeFillTint="0D"/>
      </w:tcPr>
    </w:tblStylePr>
    <w:tblStylePr w:type="band1Vert">
      <w:tcPr>
        <w:shd w:val="clear" w:color="auto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 w:customStyle="1">
    <w:name w:val="Plain Table 2"/>
    <w:basedOn w:val="68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 w:customStyle="1">
    <w:name w:val="Plain Table 3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7" w:customStyle="1">
    <w:name w:val="Plain Table 4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Plain Table 5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1 Light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4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1" w:customStyle="1">
    <w:name w:val="Grid Table 4 - Accent 1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2" w:customStyle="1">
    <w:name w:val="Grid Table 4 - Accent 2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3" w:customStyle="1">
    <w:name w:val="Grid Table 4 - Accent 3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4" w:customStyle="1">
    <w:name w:val="Grid Table 4 - Accent 4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5" w:customStyle="1">
    <w:name w:val="Grid Table 4 - Accent 5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6" w:customStyle="1">
    <w:name w:val="Grid Table 4 - Accent 6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7" w:customStyle="1">
    <w:name w:val="Grid Table 5 Dark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ae5f1" w:themeFill="accent1" w:themeFillTint="34"/>
    </w:tblPr>
    <w:tblStylePr w:type="band1Horz">
      <w:tcPr>
        <w:shd w:val="clear" w:color="auto" w:fill="aec4e0" w:themeFill="accent1" w:themeFillTint="75"/>
      </w:tcPr>
    </w:tblStylePr>
    <w:tblStylePr w:type="band1Vert">
      <w:tcPr>
        <w:shd w:val="clear" w:color="auto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f81bd" w:themeFill="accent1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2dcdc" w:themeFill="accent2" w:themeFillTint="32"/>
    </w:tblPr>
    <w:tblStylePr w:type="band1Horz">
      <w:tcPr>
        <w:shd w:val="clear" w:color="auto" w:fill="e2aead" w:themeFill="accent2" w:themeFillTint="75"/>
      </w:tcPr>
    </w:tblStylePr>
    <w:tblStylePr w:type="band1Vert">
      <w:tcPr>
        <w:shd w:val="clear" w:color="auto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c0504d" w:themeFill="accent2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af1dc" w:themeFill="accent3" w:themeFillTint="34"/>
    </w:tblPr>
    <w:tblStylePr w:type="band1Horz">
      <w:tcPr>
        <w:shd w:val="clear" w:color="auto" w:fill="d0dfb2" w:themeFill="accent3" w:themeFillTint="75"/>
      </w:tcPr>
    </w:tblStylePr>
    <w:tblStylePr w:type="band1Vert">
      <w:tcPr>
        <w:shd w:val="clear" w:color="auto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9bbb59" w:themeFill="accent3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5dfec" w:themeFill="accent4" w:themeFillTint="34"/>
    </w:tblPr>
    <w:tblStylePr w:type="band1Horz">
      <w:tcPr>
        <w:shd w:val="clear" w:color="auto" w:fill="c4b7d4" w:themeFill="accent4" w:themeFillTint="75"/>
      </w:tcPr>
    </w:tblStylePr>
    <w:tblStylePr w:type="band1Vert">
      <w:tcPr>
        <w:shd w:val="clear" w:color="auto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8064a2" w:themeFill="accent4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aeef3" w:themeFill="accent5" w:themeFillTint="34"/>
    </w:tblPr>
    <w:tblStylePr w:type="band1Horz">
      <w:tcPr>
        <w:shd w:val="clear" w:color="auto" w:fill="acd8e4" w:themeFill="accent5" w:themeFillTint="75"/>
      </w:tcPr>
    </w:tblStylePr>
    <w:tblStylePr w:type="band1Vert">
      <w:tcPr>
        <w:shd w:val="clear" w:color="auto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bacc6" w:themeFill="accent5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de9d8" w:themeFill="accent6" w:themeFillTint="34"/>
    </w:tblPr>
    <w:tblStylePr w:type="band1Horz">
      <w:tcPr>
        <w:shd w:val="clear" w:color="auto" w:fill="fbceaa" w:themeFill="accent6" w:themeFillTint="75"/>
      </w:tcPr>
    </w:tblStylePr>
    <w:tblStylePr w:type="band1Vert">
      <w:tcPr>
        <w:shd w:val="clear" w:color="auto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79646" w:themeFill="accent6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6 Colorful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5" w:customStyle="1">
    <w:name w:val="Grid Table 6 Colorful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auto" w:fill="dae5f1" w:themeFill="accent1" w:themeFillTint="34"/>
      </w:tcPr>
    </w:tblStylePr>
    <w:tblStylePr w:type="band1Vert"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6" w:customStyle="1">
    <w:name w:val="Grid Table 6 Colorful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f2dcdc" w:themeFill="accent2" w:themeFillTint="32"/>
      </w:tcPr>
    </w:tblStylePr>
    <w:tblStylePr w:type="band1Vert"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7" w:customStyle="1">
    <w:name w:val="Grid Table 6 Colorful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auto" w:fill="eaf1dc" w:themeFill="accent3" w:themeFillTint="34"/>
      </w:tcPr>
    </w:tblStylePr>
    <w:tblStylePr w:type="band1Vert"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8" w:customStyle="1">
    <w:name w:val="Grid Table 6 Colorful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e5dfec" w:themeFill="accent4" w:themeFillTint="34"/>
      </w:tcPr>
    </w:tblStylePr>
    <w:tblStylePr w:type="band1Vert"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9" w:customStyle="1">
    <w:name w:val="Grid Table 6 Colorful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daeef3" w:themeFill="accent5" w:themeFillTint="34"/>
      </w:tcPr>
    </w:tblStylePr>
    <w:tblStylePr w:type="band1Vert"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0" w:customStyle="1">
    <w:name w:val="Grid Table 6 Colorful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fde9d8" w:themeFill="accent6" w:themeFillTint="34"/>
      </w:tcPr>
    </w:tblStylePr>
    <w:tblStylePr w:type="band1Vert"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1" w:customStyle="1">
    <w:name w:val="Grid Table 7 Colorful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D"/>
      </w:tcPr>
    </w:tblStylePr>
    <w:tblStylePr w:type="band1Vert"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auto" w:fill="dae5f1" w:themeFill="accent1" w:themeFillTint="34"/>
      </w:tcPr>
    </w:tblStylePr>
    <w:tblStylePr w:type="band1Vert"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auto" w:fill="ffffff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auto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f2dcdc" w:themeFill="accent2" w:themeFillTint="32"/>
      </w:tcPr>
    </w:tblStylePr>
    <w:tblStylePr w:type="band1Vert"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auto" w:fill="eaf1dc" w:themeFill="accent3" w:themeFillTint="34"/>
      </w:tcPr>
    </w:tblStylePr>
    <w:tblStylePr w:type="band1Vert"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auto" w:fill="ffffff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auto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 w:customStyle="1">
    <w:name w:val="Grid Table 7 Colorful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e5dfec" w:themeFill="accent4" w:themeFillTint="34"/>
      </w:tcPr>
    </w:tblStylePr>
    <w:tblStylePr w:type="band1Vert"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 w:customStyle="1">
    <w:name w:val="Grid Table 7 Colorful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daeef3" w:themeFill="accent5" w:themeFillTint="34"/>
      </w:tcPr>
    </w:tblStylePr>
    <w:tblStylePr w:type="band1Vert"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auto" w:fill="ffffff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auto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7" w:customStyle="1">
    <w:name w:val="Grid Table 7 Colorful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auto" w:fill="fde9d8" w:themeFill="accent6" w:themeFillTint="34"/>
      </w:tcPr>
    </w:tblStylePr>
    <w:tblStylePr w:type="band1Vert"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auto" w:fill="ffffff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auto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8" w:customStyle="1">
    <w:name w:val="List Table 1 Light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1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2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3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4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5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6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2" w:customStyle="1">
    <w:name w:val="List Table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5 Dark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auto" w:fill="4f81bd" w:themeFill="accent1"/>
    </w:tblPr>
    <w:tblStylePr w:type="band1Horz">
      <w:tcPr>
        <w:shd w:val="clear" w:color="auto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auto" w:fill="d99695" w:themeFill="accent2" w:themeFillTint="97"/>
    </w:tblPr>
    <w:tblStylePr w:type="band1Horz">
      <w:tcPr>
        <w:shd w:val="clear" w:color="auto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auto" w:fill="c3d69b" w:themeFill="accent3" w:themeFillTint="98"/>
    </w:tblPr>
    <w:tblStylePr w:type="band1Horz">
      <w:tcPr>
        <w:shd w:val="clear" w:color="auto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auto" w:fill="b2a1c6" w:themeFill="accent4" w:themeFillTint="9A"/>
    </w:tblPr>
    <w:tblStylePr w:type="band1Horz">
      <w:tcPr>
        <w:shd w:val="clear" w:color="auto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auto" w:fill="92ccdc" w:themeFill="accent5" w:themeFillTint="9A"/>
    </w:tblPr>
    <w:tblStylePr w:type="band1Horz">
      <w:tcPr>
        <w:shd w:val="clear" w:color="auto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auto" w:fill="fac090" w:themeFill="accent6" w:themeFillTint="98"/>
    </w:tblPr>
    <w:tblStylePr w:type="band1Horz">
      <w:tcPr>
        <w:shd w:val="clear" w:color="auto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6 Colorful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4" w:customStyle="1">
    <w:name w:val="List Table 6 Colorful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5" w:customStyle="1">
    <w:name w:val="List Table 6 Colorful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6" w:customStyle="1">
    <w:name w:val="List Table 6 Colorful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7" w:customStyle="1">
    <w:name w:val="List Table 6 Colorful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8" w:customStyle="1">
    <w:name w:val="List Table 6 Colorful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9" w:customStyle="1">
    <w:name w:val="List Table 6 Colorful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0" w:customStyle="1">
    <w:name w:val="List Table 7 Colorful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auto" w:fill="ffffff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auto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st Table 7 Colorful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List Table 7 Colorful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List Table 7 Colorful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Lined - Accent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18" w:customStyle="1">
    <w:name w:val="Lined - Accent 1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</w:style>
  <w:style w:type="table" w:styleId="819" w:customStyle="1">
    <w:name w:val="Lined - Accent 2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</w:style>
  <w:style w:type="table" w:styleId="820" w:customStyle="1">
    <w:name w:val="Lined - Accent 3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</w:style>
  <w:style w:type="table" w:styleId="821" w:customStyle="1">
    <w:name w:val="Lined - Accent 4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</w:style>
  <w:style w:type="table" w:styleId="822" w:customStyle="1">
    <w:name w:val="Lined - Accent 5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</w:style>
  <w:style w:type="table" w:styleId="823" w:customStyle="1">
    <w:name w:val="Lined - Accent 6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</w:style>
  <w:style w:type="table" w:styleId="824" w:customStyle="1">
    <w:name w:val="Bordered &amp; Lined - Accent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25" w:customStyle="1">
    <w:name w:val="Bordered &amp; Lined - Accent 1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</w:style>
  <w:style w:type="table" w:styleId="826" w:customStyle="1">
    <w:name w:val="Bordered &amp; Lined - Accent 2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</w:style>
  <w:style w:type="table" w:styleId="827" w:customStyle="1">
    <w:name w:val="Bordered &amp; Lined - Accent 3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</w:style>
  <w:style w:type="table" w:styleId="828" w:customStyle="1">
    <w:name w:val="Bordered &amp; Lined - Accent 4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</w:style>
  <w:style w:type="table" w:styleId="829" w:customStyle="1">
    <w:name w:val="Bordered &amp; Lined - Accent 5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</w:style>
  <w:style w:type="table" w:styleId="830" w:customStyle="1">
    <w:name w:val="Bordered &amp; Lined - Accent 6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</w:style>
  <w:style w:type="table" w:styleId="831" w:customStyle="1">
    <w:name w:val="Bordered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2" w:customStyle="1">
    <w:name w:val="Bordered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3" w:customStyle="1">
    <w:name w:val="Bordered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4" w:customStyle="1">
    <w:name w:val="Bordered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5" w:customStyle="1">
    <w:name w:val="Bordered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6" w:customStyle="1">
    <w:name w:val="Bordered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7" w:customStyle="1">
    <w:name w:val="Bordered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8">
    <w:name w:val="footnote text"/>
    <w:basedOn w:val="676"/>
    <w:link w:val="839"/>
    <w:uiPriority w:val="99"/>
    <w:semiHidden/>
    <w:unhideWhenUsed/>
    <w:pPr>
      <w:spacing w:after="40"/>
    </w:pPr>
    <w:rPr>
      <w:sz w:val="18"/>
    </w:rPr>
  </w:style>
  <w:style w:type="character" w:styleId="839" w:customStyle="1">
    <w:name w:val="Текст сноски Знак"/>
    <w:link w:val="838"/>
    <w:uiPriority w:val="99"/>
    <w:rPr>
      <w:sz w:val="18"/>
    </w:rPr>
  </w:style>
  <w:style w:type="character" w:styleId="840">
    <w:name w:val="footnote reference"/>
    <w:basedOn w:val="686"/>
    <w:uiPriority w:val="99"/>
    <w:unhideWhenUsed/>
    <w:rPr>
      <w:vertAlign w:val="superscript"/>
    </w:rPr>
  </w:style>
  <w:style w:type="paragraph" w:styleId="841">
    <w:name w:val="toc 1"/>
    <w:basedOn w:val="676"/>
    <w:next w:val="676"/>
    <w:uiPriority w:val="39"/>
    <w:unhideWhenUsed/>
    <w:pPr>
      <w:spacing w:after="57"/>
    </w:pPr>
  </w:style>
  <w:style w:type="paragraph" w:styleId="842">
    <w:name w:val="toc 2"/>
    <w:basedOn w:val="676"/>
    <w:next w:val="676"/>
    <w:uiPriority w:val="39"/>
    <w:unhideWhenUsed/>
    <w:pPr>
      <w:ind w:left="283"/>
      <w:spacing w:after="57"/>
    </w:pPr>
  </w:style>
  <w:style w:type="paragraph" w:styleId="843">
    <w:name w:val="toc 3"/>
    <w:basedOn w:val="676"/>
    <w:next w:val="676"/>
    <w:uiPriority w:val="39"/>
    <w:unhideWhenUsed/>
    <w:pPr>
      <w:ind w:left="567"/>
      <w:spacing w:after="57"/>
    </w:pPr>
  </w:style>
  <w:style w:type="paragraph" w:styleId="844">
    <w:name w:val="toc 4"/>
    <w:basedOn w:val="676"/>
    <w:next w:val="676"/>
    <w:uiPriority w:val="39"/>
    <w:unhideWhenUsed/>
    <w:pPr>
      <w:ind w:left="850"/>
      <w:spacing w:after="57"/>
    </w:pPr>
  </w:style>
  <w:style w:type="paragraph" w:styleId="845">
    <w:name w:val="toc 5"/>
    <w:basedOn w:val="676"/>
    <w:next w:val="676"/>
    <w:uiPriority w:val="39"/>
    <w:unhideWhenUsed/>
    <w:pPr>
      <w:ind w:left="1134"/>
      <w:spacing w:after="57"/>
    </w:pPr>
  </w:style>
  <w:style w:type="paragraph" w:styleId="846">
    <w:name w:val="toc 6"/>
    <w:basedOn w:val="676"/>
    <w:next w:val="676"/>
    <w:uiPriority w:val="39"/>
    <w:unhideWhenUsed/>
    <w:pPr>
      <w:ind w:left="1417"/>
      <w:spacing w:after="57"/>
    </w:pPr>
  </w:style>
  <w:style w:type="paragraph" w:styleId="847">
    <w:name w:val="toc 7"/>
    <w:basedOn w:val="676"/>
    <w:next w:val="676"/>
    <w:uiPriority w:val="39"/>
    <w:unhideWhenUsed/>
    <w:pPr>
      <w:ind w:left="1701"/>
      <w:spacing w:after="57"/>
    </w:pPr>
  </w:style>
  <w:style w:type="paragraph" w:styleId="848">
    <w:name w:val="toc 8"/>
    <w:basedOn w:val="676"/>
    <w:next w:val="676"/>
    <w:uiPriority w:val="39"/>
    <w:unhideWhenUsed/>
    <w:pPr>
      <w:ind w:left="1984"/>
      <w:spacing w:after="57"/>
    </w:pPr>
  </w:style>
  <w:style w:type="paragraph" w:styleId="849">
    <w:name w:val="toc 9"/>
    <w:basedOn w:val="676"/>
    <w:next w:val="676"/>
    <w:uiPriority w:val="39"/>
    <w:unhideWhenUsed/>
    <w:pPr>
      <w:ind w:left="2268"/>
      <w:spacing w:after="57"/>
    </w:pPr>
  </w:style>
  <w:style w:type="paragraph" w:styleId="850">
    <w:name w:val="TOC Heading"/>
    <w:uiPriority w:val="39"/>
    <w:unhideWhenUsed/>
  </w:style>
  <w:style w:type="paragraph" w:styleId="851">
    <w:name w:val="List Paragraph"/>
    <w:basedOn w:val="676"/>
    <w:uiPriority w:val="34"/>
    <w:qFormat/>
    <w:pPr>
      <w:contextualSpacing/>
      <w:ind w:left="720"/>
    </w:pPr>
  </w:style>
  <w:style w:type="table" w:styleId="852">
    <w:name w:val="Table Grid"/>
    <w:basedOn w:val="687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3">
    <w:name w:val="Hyperlink"/>
    <w:uiPriority w:val="99"/>
    <w:rPr>
      <w:color w:val="0000ff"/>
      <w:u w:val="single"/>
    </w:rPr>
  </w:style>
  <w:style w:type="paragraph" w:styleId="854">
    <w:name w:val="Body Text"/>
    <w:basedOn w:val="676"/>
    <w:link w:val="855"/>
    <w:uiPriority w:val="99"/>
    <w:semiHidden/>
    <w:unhideWhenUsed/>
    <w:pPr>
      <w:spacing w:after="120"/>
    </w:pPr>
  </w:style>
  <w:style w:type="character" w:styleId="855" w:customStyle="1">
    <w:name w:val="Основной текст Знак"/>
    <w:basedOn w:val="686"/>
    <w:link w:val="854"/>
    <w:uiPriority w:val="99"/>
    <w:semiHidden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www.belkult.ru/deyatelnost/antimonopolnyj-komplaens/" TargetMode="External"/><Relationship Id="rId10" Type="http://schemas.openxmlformats.org/officeDocument/2006/relationships/hyperlink" Target="https://belregion.ru/author/?ID=758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ermakova</cp:lastModifiedBy>
  <cp:revision>21</cp:revision>
  <dcterms:created xsi:type="dcterms:W3CDTF">2022-05-18T09:21:00Z</dcterms:created>
  <dcterms:modified xsi:type="dcterms:W3CDTF">2026-02-02T14:51:27Z</dcterms:modified>
</cp:coreProperties>
</file>