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Приложение N 8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Белгородской области "Развитие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культуры Белгородской области"</w:t>
      </w:r>
    </w:p>
    <w:p w:rsidR="006106C1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FB6" w:rsidRPr="00693FB6" w:rsidRDefault="00693FB6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FB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FB6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субсидии из областного бюджета бюджетам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FB6">
        <w:rPr>
          <w:rFonts w:ascii="Times New Roman" w:hAnsi="Times New Roman" w:cs="Times New Roman"/>
          <w:b/>
          <w:bCs/>
          <w:sz w:val="28"/>
          <w:szCs w:val="28"/>
        </w:rPr>
        <w:t>муниципальных районов, муниципальных и городских округов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FB6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 на государственную поддержку (гранты)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FB6">
        <w:rPr>
          <w:rFonts w:ascii="Times New Roman" w:hAnsi="Times New Roman" w:cs="Times New Roman"/>
          <w:b/>
          <w:bCs/>
          <w:sz w:val="28"/>
          <w:szCs w:val="28"/>
        </w:rPr>
        <w:t>в области культуры и искусства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6106C1" w:rsidRPr="00693FB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6C1" w:rsidRPr="00693FB6" w:rsidRDefault="006106C1" w:rsidP="00693FB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6C1" w:rsidRPr="00693FB6" w:rsidRDefault="006106C1" w:rsidP="00693FB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06C1" w:rsidRPr="00693FB6" w:rsidRDefault="006106C1" w:rsidP="00693F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693FB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106C1" w:rsidRPr="00693FB6" w:rsidRDefault="006106C1" w:rsidP="00693F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693FB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6" w:history="1">
              <w:r w:rsidRPr="00693FB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693FB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Белгородской области</w:t>
            </w:r>
          </w:p>
          <w:p w:rsidR="006106C1" w:rsidRPr="00693FB6" w:rsidRDefault="006106C1" w:rsidP="00693F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693FB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23.12.2024 N 653-пп)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6C1" w:rsidRPr="00693FB6" w:rsidRDefault="006106C1" w:rsidP="00693F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 xml:space="preserve">1. Порядок предоставления субсидии из областного бюджета бюджетам муниципальных районов, муниципальных и городских округов Белгородской области на государственную поддержку (гранты) в области культуры и искусства (далее - Порядок), разработанный в соответствии с </w:t>
      </w:r>
      <w:hyperlink r:id="rId7" w:history="1">
        <w:r w:rsidRPr="00693FB6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139</w:t>
        </w:r>
      </w:hyperlink>
      <w:r w:rsidRPr="00693F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693FB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93FB6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18 декабря 2017 года N 489-пп "Об утверждении Правил формирования, предоставления и распределения субсидий из областного бюджета бюджетам муниципальных образований Белгородской области" (далее - постановление Правительства Белгородской области от 18 декабря 2017 года N 489-пп), устанавливает правила, цели и условия предоставления субсидии из областного бюджета бюджетам муниципальных районов, муниципальных и городских округов на государственную поддержку (гранты) в области культуры и искусства (далее - субсидия).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2. В Порядке используются следующие понятия: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муниципальные учреждения культуры - учреждения культуры, в отношении которых функции и полномочия учредителя осуществляет орган местного самоуправления муниципального района, муниципального или городского округа Белгородской области (далее - муниципальное образование Белгородской области);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соискатель гранта (участник конкурса) - муниципальные учреждения культуры, получившие письменное согласие органа, осуществляющего функции и полномочия учредителя на участие в отборе, проводимом министерством культуры Белгородской области (далее - Министерство);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FB6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693FB6">
        <w:rPr>
          <w:rFonts w:ascii="Times New Roman" w:hAnsi="Times New Roman" w:cs="Times New Roman"/>
          <w:sz w:val="28"/>
          <w:szCs w:val="28"/>
        </w:rPr>
        <w:t xml:space="preserve"> - соискатель гранта, в отношении которого Министерством принято решение о предоставлении гранта по итогам конкурса;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проект - комплекс взаимосвязанных работ, направленных на достижение целей, указанных в пункте 4 Порядка.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 xml:space="preserve">3. 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доводятся в установленном порядке лимиты бюджетных </w:t>
      </w:r>
      <w:r w:rsidRPr="00693FB6">
        <w:rPr>
          <w:rFonts w:ascii="Times New Roman" w:hAnsi="Times New Roman" w:cs="Times New Roman"/>
          <w:sz w:val="28"/>
          <w:szCs w:val="28"/>
        </w:rPr>
        <w:lastRenderedPageBreak/>
        <w:t>обязательств на предоставление грантов на соответствующий финансовый год и плановый период, является Министерство.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 xml:space="preserve">4. Субсидия предоставляется в целях </w:t>
      </w:r>
      <w:proofErr w:type="spellStart"/>
      <w:r w:rsidRPr="00693FB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93FB6">
        <w:rPr>
          <w:rFonts w:ascii="Times New Roman" w:hAnsi="Times New Roman" w:cs="Times New Roman"/>
          <w:sz w:val="28"/>
          <w:szCs w:val="28"/>
        </w:rPr>
        <w:t xml:space="preserve"> </w:t>
      </w:r>
      <w:r w:rsidRPr="00905FB5">
        <w:rPr>
          <w:rFonts w:ascii="Times New Roman" w:hAnsi="Times New Roman" w:cs="Times New Roman"/>
          <w:sz w:val="28"/>
          <w:szCs w:val="28"/>
        </w:rPr>
        <w:t>общественно значимых проектов муниципальных учреждений культуры по результатам отбора проектов на присуждение грантов Губернатора Белгородской области</w:t>
      </w:r>
      <w:bookmarkStart w:id="0" w:name="_GoBack"/>
      <w:bookmarkEnd w:id="0"/>
      <w:r w:rsidRPr="00693FB6">
        <w:rPr>
          <w:rFonts w:ascii="Times New Roman" w:hAnsi="Times New Roman" w:cs="Times New Roman"/>
          <w:sz w:val="28"/>
          <w:szCs w:val="28"/>
        </w:rPr>
        <w:t xml:space="preserve"> (далее - грант).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Средства гранта могут быть использованы на реализацию следующих мероприятий, направленных: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- на стимулирование развития культурной среды на территории муниципальных образований Белгородской области;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- на развитие профессионального и творческого потенциала коллективов сельских учреждений культуры;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- на создание в сельских учреждениях культуры необходимых условий для удовлетворения разнообразных культурных, информационных и иных потребностей сельских жителей и оказания культурных услуг населению;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- на сохранение и развитие культурных особенностей жизни и быта населения сельской местности Белгородской области;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- на приобщение сельских жителей к российским и мировым культурным ценностям.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5. Отбор проектов на присуждение грантов осуществляется Министерством путем проведения конкурса.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Порядок проведения конкурса на предоставление грантов (далее - конкурс), в том числе форма заявки на участие в конкурсе и требования, предъявляемые к участникам конкурса, утверждаются приказом Министерства. Конкурс проводится ежегодно.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Уполномоченным органом в сфере культуры муниципального образования Белгородской области для участия в конкурсе может быть согласована и представлена только одна заявка по отобранному им муниципальному учреждению.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6. Заявки, представленные на конкурс, оцениваются экспертно-консультативным советом по следующим критериям: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- соответствие проекта целям и задачам конкурса;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- актуальность и социальная значимость проекта;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- соответствие мероприятий проекта его целям и задачам, оптимальность механизмов его реализации;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- эффективность и результативность проекта в соответствии с приведенными заявителем количественными и качественными индикаторами;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 xml:space="preserve">- уровень детализации плана-графика работ проекта и планирование </w:t>
      </w:r>
      <w:proofErr w:type="spellStart"/>
      <w:r w:rsidRPr="00693FB6">
        <w:rPr>
          <w:rFonts w:ascii="Times New Roman" w:hAnsi="Times New Roman" w:cs="Times New Roman"/>
          <w:sz w:val="28"/>
          <w:szCs w:val="28"/>
        </w:rPr>
        <w:t>постпроектной</w:t>
      </w:r>
      <w:proofErr w:type="spellEnd"/>
      <w:r w:rsidRPr="00693FB6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- финансово-экономическое обоснование проекта, реалистичность и обоснованность представленного бюджета проекта (в том числе обоснованность затрат с точки зрения объема деятельности и предполагаемых результатов проекта).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 xml:space="preserve">7. Для поддержки </w:t>
      </w:r>
      <w:proofErr w:type="spellStart"/>
      <w:r w:rsidRPr="00693FB6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Pr="00693FB6">
        <w:rPr>
          <w:rFonts w:ascii="Times New Roman" w:hAnsi="Times New Roman" w:cs="Times New Roman"/>
          <w:sz w:val="28"/>
          <w:szCs w:val="28"/>
        </w:rPr>
        <w:t xml:space="preserve"> предусмотрено три гранта в размере 500000 (пятьсот тысяч) рублей каждый.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Решение о предоставлении грантов принимается Министерством в отношении соискателей грантов, заявки которых набрали наибольшее количество баллов в соответствии с критериями.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  <w:proofErr w:type="spellStart"/>
      <w:r w:rsidRPr="00693FB6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Pr="00693FB6">
        <w:rPr>
          <w:rFonts w:ascii="Times New Roman" w:hAnsi="Times New Roman" w:cs="Times New Roman"/>
          <w:sz w:val="28"/>
          <w:szCs w:val="28"/>
        </w:rPr>
        <w:t xml:space="preserve"> утверждается приказом Министерства.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 xml:space="preserve">8. Грант предоставляется </w:t>
      </w:r>
      <w:proofErr w:type="spellStart"/>
      <w:r w:rsidRPr="00693FB6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693FB6">
        <w:rPr>
          <w:rFonts w:ascii="Times New Roman" w:hAnsi="Times New Roman" w:cs="Times New Roman"/>
          <w:sz w:val="28"/>
          <w:szCs w:val="28"/>
        </w:rPr>
        <w:t xml:space="preserve"> в форме субсидии из областного бюджета бюджету муниципального образования (далее - субсидия) после принятия соответствующих изменений в закон Белгородской области об областном бюджете на текущий финансовый год и на плановый период.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9. Условием предоставления субсидии бюджетам муниципальных образований Белгородской области является заключение соглашения о предоставлении из областного бюджета субсидии бюджету муниципального образования Белгородской области, предусматривающего обязательства муниципального образования Белгородской области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 xml:space="preserve">10. Предельный уровень софинансирования расходного обязательства муниципального образования Белгородской области из областного бюджета определяется в соответствии с </w:t>
      </w:r>
      <w:hyperlink r:id="rId9" w:history="1">
        <w:r w:rsidRPr="00693FB6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693FB6">
        <w:rPr>
          <w:rFonts w:ascii="Times New Roman" w:hAnsi="Times New Roman" w:cs="Times New Roman"/>
          <w:sz w:val="28"/>
          <w:szCs w:val="28"/>
        </w:rPr>
        <w:t xml:space="preserve"> Порядка определения и установления предельного уровня софинансирования из областного бюджета объема расходного обязательства муниципального образования Белгородской области, утвержденного постановлением Правительства Белгородской области от 18 декабря 2017 года N 489-пп, но не может быть выше 95 процентов указанного расходного обязательства.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 xml:space="preserve">11. Субсидия предоставляется бюджетам муниципальных образований Белгородской области в соответствии с соглашением о предоставлении гранта в форме субсидии (далее - соглашение), заключаемым в соответствии с типовой формой соглашения, утвержденной министерством финансов и бюджетной политики Белгородской области, и соответствующем требованиям </w:t>
      </w:r>
      <w:hyperlink r:id="rId10" w:history="1">
        <w:r w:rsidRPr="00693FB6">
          <w:rPr>
            <w:rFonts w:ascii="Times New Roman" w:hAnsi="Times New Roman" w:cs="Times New Roman"/>
            <w:color w:val="0000FF"/>
            <w:sz w:val="28"/>
            <w:szCs w:val="28"/>
          </w:rPr>
          <w:t>пункта 9</w:t>
        </w:r>
      </w:hyperlink>
      <w:r w:rsidRPr="00693FB6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12. Перечисление субсидии бюджетам муниципальных образований Белгородской области осуществляется в порядке, установленном министерством финансов и бюджетной политики Белгородской области, с лицевого счета Министерства, открытого в министерстве финансов и бюджетной политики Белгородской области, на лицевые счета для учета операций по переданным полномочиям получателя бюджетных средств, открытые Министерству в Управлении Федерального казначейства по Белгородской области.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13. Оценка эффективности использования субсидии осуществляется Министерством на основании анализа отчетности, представленной органами управления в сфере культуры муниципальных образований Белгородской области, путем сравнения фактически достигнутых значений результата использования субсидии в соответствующем году со значениями результатов использования субсидии, предусмотренными соглашением.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14. Результатом использования субсидии является количество реализованных творческих проектов в области культуры и искусства.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15. Органы управления в сфере культуры муниципальных образований Белгородской области представляют в Министерство по формам и в сроки, установленные соглашением, отчеты: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- о расходах бюджета муниципального образования Белгородской области, в целях софинансирования которых предоставляется субсидия;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lastRenderedPageBreak/>
        <w:t>- о достижении значений результатов использования субсидии.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693FB6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693FB6">
        <w:rPr>
          <w:rFonts w:ascii="Times New Roman" w:hAnsi="Times New Roman" w:cs="Times New Roman"/>
          <w:sz w:val="28"/>
          <w:szCs w:val="28"/>
        </w:rPr>
        <w:t xml:space="preserve"> может использовать субсидию исключительно на цели, связанные с реализацией проекта.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693FB6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693FB6">
        <w:rPr>
          <w:rFonts w:ascii="Times New Roman" w:hAnsi="Times New Roman" w:cs="Times New Roman"/>
          <w:sz w:val="28"/>
          <w:szCs w:val="28"/>
        </w:rPr>
        <w:t xml:space="preserve"> не вправе произвольно изменить назначение расходов, предусмотренных сметой проекта.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 xml:space="preserve">18. Министерство осуществляет проверку соблюдения муниципальным образованием Белгородской области целей, условий и порядка предоставления субсидии, в том числе в части достижения результата предоставления субсидии, а также органы государственного финансового контроля осуществляют проверки в соответствии со </w:t>
      </w:r>
      <w:hyperlink r:id="rId11" w:history="1">
        <w:r w:rsidRPr="00693FB6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693FB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93FB6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693F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19. В случае нецелевого использования субсидии и (или) нарушения муниципальным образованием Белгородской области условий ее предоставления, в том числе невозврата средств в областной бюджет в установленном порядке, к нему применяются бюджетные меры принуждения, предусмотренные бюджетным законодательством Российской Федерации.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 xml:space="preserve">20. При возникновении обстоятельств, препятствующих реализации проекта, </w:t>
      </w:r>
      <w:proofErr w:type="spellStart"/>
      <w:r w:rsidRPr="00693FB6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693FB6">
        <w:rPr>
          <w:rFonts w:ascii="Times New Roman" w:hAnsi="Times New Roman" w:cs="Times New Roman"/>
          <w:sz w:val="28"/>
          <w:szCs w:val="28"/>
        </w:rPr>
        <w:t xml:space="preserve"> обязан возвратить в областной бюджет все средства субсидии, полученные на реализацию проекта.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21. Неиспользованные средства субсидии, а также субсидии, использованные не по целевому назначению, подлежат возврату в областной бюджет в порядке, предусмотренном действующим бюджетным законодательством.</w:t>
      </w:r>
    </w:p>
    <w:p w:rsidR="006106C1" w:rsidRPr="00693FB6" w:rsidRDefault="006106C1" w:rsidP="00693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B6">
        <w:rPr>
          <w:rFonts w:ascii="Times New Roman" w:hAnsi="Times New Roman" w:cs="Times New Roman"/>
          <w:sz w:val="28"/>
          <w:szCs w:val="28"/>
        </w:rPr>
        <w:t>22. Ответственность за целевое использование средств субсидии, достоверность сведений, содержащихся в документах и отчетности, несут органы управления в сфере культуры муниципальных образований Белгородской области и руководители муниципальных учреждений культуры (</w:t>
      </w:r>
      <w:proofErr w:type="spellStart"/>
      <w:r w:rsidRPr="00693FB6">
        <w:rPr>
          <w:rFonts w:ascii="Times New Roman" w:hAnsi="Times New Roman" w:cs="Times New Roman"/>
          <w:sz w:val="28"/>
          <w:szCs w:val="28"/>
        </w:rPr>
        <w:t>грантополучатели</w:t>
      </w:r>
      <w:proofErr w:type="spellEnd"/>
      <w:r w:rsidRPr="00693FB6">
        <w:rPr>
          <w:rFonts w:ascii="Times New Roman" w:hAnsi="Times New Roman" w:cs="Times New Roman"/>
          <w:sz w:val="28"/>
          <w:szCs w:val="28"/>
        </w:rPr>
        <w:t>) в соответствии с действующим бюджетным законодательством.</w:t>
      </w:r>
    </w:p>
    <w:p w:rsidR="00B560B4" w:rsidRPr="00693FB6" w:rsidRDefault="00B560B4" w:rsidP="00693F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560B4" w:rsidRPr="00693FB6" w:rsidSect="00693FB6">
      <w:headerReference w:type="default" r:id="rId13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73" w:rsidRDefault="005A1573" w:rsidP="00693FB6">
      <w:pPr>
        <w:spacing w:after="0" w:line="240" w:lineRule="auto"/>
      </w:pPr>
      <w:r>
        <w:separator/>
      </w:r>
    </w:p>
  </w:endnote>
  <w:endnote w:type="continuationSeparator" w:id="0">
    <w:p w:rsidR="005A1573" w:rsidRDefault="005A1573" w:rsidP="0069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73" w:rsidRDefault="005A1573" w:rsidP="00693FB6">
      <w:pPr>
        <w:spacing w:after="0" w:line="240" w:lineRule="auto"/>
      </w:pPr>
      <w:r>
        <w:separator/>
      </w:r>
    </w:p>
  </w:footnote>
  <w:footnote w:type="continuationSeparator" w:id="0">
    <w:p w:rsidR="005A1573" w:rsidRDefault="005A1573" w:rsidP="0069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59434"/>
      <w:docPartObj>
        <w:docPartGallery w:val="Page Numbers (Top of Page)"/>
        <w:docPartUnique/>
      </w:docPartObj>
    </w:sdtPr>
    <w:sdtContent>
      <w:p w:rsidR="00693FB6" w:rsidRDefault="00693F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FB5">
          <w:rPr>
            <w:noProof/>
          </w:rPr>
          <w:t>2</w:t>
        </w:r>
        <w:r>
          <w:fldChar w:fldCharType="end"/>
        </w:r>
      </w:p>
    </w:sdtContent>
  </w:sdt>
  <w:p w:rsidR="00693FB6" w:rsidRDefault="00693F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98"/>
    <w:rsid w:val="005A1573"/>
    <w:rsid w:val="006106C1"/>
    <w:rsid w:val="006664C2"/>
    <w:rsid w:val="00693FB6"/>
    <w:rsid w:val="00905FB5"/>
    <w:rsid w:val="0096642A"/>
    <w:rsid w:val="009821C2"/>
    <w:rsid w:val="00B560B4"/>
    <w:rsid w:val="00D810B4"/>
    <w:rsid w:val="00E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CE2FB-52BA-4F9C-8938-4BB89E77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FB6"/>
  </w:style>
  <w:style w:type="paragraph" w:styleId="a5">
    <w:name w:val="footer"/>
    <w:basedOn w:val="a"/>
    <w:link w:val="a6"/>
    <w:uiPriority w:val="99"/>
    <w:unhideWhenUsed/>
    <w:rsid w:val="0069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FB6"/>
  </w:style>
  <w:style w:type="paragraph" w:styleId="a7">
    <w:name w:val="Balloon Text"/>
    <w:basedOn w:val="a"/>
    <w:link w:val="a8"/>
    <w:uiPriority w:val="99"/>
    <w:semiHidden/>
    <w:unhideWhenUsed/>
    <w:rsid w:val="00D8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10156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6790&amp;dst=7350" TargetMode="External"/><Relationship Id="rId12" Type="http://schemas.openxmlformats.org/officeDocument/2006/relationships/hyperlink" Target="https://login.consultant.ru/link/?req=doc&amp;base=RZB&amp;n=466790&amp;dst=37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102620&amp;dst=107731" TargetMode="External"/><Relationship Id="rId11" Type="http://schemas.openxmlformats.org/officeDocument/2006/relationships/hyperlink" Target="https://login.consultant.ru/link/?req=doc&amp;base=RZB&amp;n=466790&amp;dst=370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04&amp;n=101560&amp;dst=10007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04&amp;n=101560&amp;dst=1000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Воронкина Е.И.</dc:creator>
  <cp:keywords/>
  <dc:description/>
  <cp:lastModifiedBy>Крайнюкова Т.И.</cp:lastModifiedBy>
  <cp:revision>7</cp:revision>
  <cp:lastPrinted>2025-03-11T09:38:00Z</cp:lastPrinted>
  <dcterms:created xsi:type="dcterms:W3CDTF">2025-03-05T09:49:00Z</dcterms:created>
  <dcterms:modified xsi:type="dcterms:W3CDTF">2025-03-13T13:07:00Z</dcterms:modified>
</cp:coreProperties>
</file>