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15" w:rsidRPr="00060325" w:rsidRDefault="00AA7115" w:rsidP="00AA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060325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Перечень организаций, оказывающих услуги в сфере культуры для проведения независимой </w:t>
      </w:r>
    </w:p>
    <w:p w:rsidR="00B54B14" w:rsidRPr="00060325" w:rsidRDefault="00AA7115" w:rsidP="0084473B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</w:pPr>
      <w:r w:rsidRPr="00060325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оценки качества условий оказания услуг в 202</w:t>
      </w:r>
      <w:r w:rsidR="000D2941" w:rsidRPr="00060325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>3</w:t>
      </w:r>
      <w:r w:rsidRPr="00060325">
        <w:rPr>
          <w:rFonts w:ascii="Times New Roman" w:eastAsia="Times New Roman" w:hAnsi="Times New Roman" w:cs="Times New Roman"/>
          <w:b/>
          <w:color w:val="000000" w:themeColor="text1"/>
          <w:lang w:eastAsia="ru-RU" w:bidi="ru-RU"/>
        </w:rPr>
        <w:t xml:space="preserve"> году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388"/>
        <w:gridCol w:w="565"/>
        <w:gridCol w:w="7512"/>
        <w:gridCol w:w="2430"/>
        <w:gridCol w:w="1842"/>
      </w:tblGrid>
      <w:tr w:rsidR="004A0CBA" w:rsidRPr="00060325" w:rsidTr="00EB312F">
        <w:trPr>
          <w:trHeight w:val="1140"/>
        </w:trPr>
        <w:tc>
          <w:tcPr>
            <w:tcW w:w="2388" w:type="dxa"/>
            <w:vAlign w:val="center"/>
          </w:tcPr>
          <w:p w:rsidR="004A0CBA" w:rsidRPr="00060325" w:rsidRDefault="00EB312F" w:rsidP="00EB312F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Район/ГО</w:t>
            </w:r>
          </w:p>
        </w:tc>
        <w:tc>
          <w:tcPr>
            <w:tcW w:w="565" w:type="dxa"/>
            <w:vAlign w:val="center"/>
          </w:tcPr>
          <w:p w:rsidR="004A0CBA" w:rsidRPr="00060325" w:rsidRDefault="004A0CBA" w:rsidP="00EB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№</w:t>
            </w:r>
          </w:p>
          <w:p w:rsidR="004A0CBA" w:rsidRPr="00060325" w:rsidRDefault="004A0CBA" w:rsidP="00EB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п/п</w:t>
            </w:r>
          </w:p>
        </w:tc>
        <w:tc>
          <w:tcPr>
            <w:tcW w:w="7512" w:type="dxa"/>
            <w:vAlign w:val="center"/>
          </w:tcPr>
          <w:p w:rsidR="004A0CBA" w:rsidRPr="00060325" w:rsidRDefault="004A0CBA" w:rsidP="00EB312F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Наименование юридического лица</w:t>
            </w:r>
          </w:p>
        </w:tc>
        <w:tc>
          <w:tcPr>
            <w:tcW w:w="2430" w:type="dxa"/>
            <w:vAlign w:val="center"/>
          </w:tcPr>
          <w:p w:rsidR="004A0CBA" w:rsidRPr="00060325" w:rsidRDefault="004A0CBA" w:rsidP="00EB31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Количество получателей услуг</w:t>
            </w:r>
          </w:p>
          <w:p w:rsidR="004A0CBA" w:rsidRPr="00060325" w:rsidRDefault="004A0CBA" w:rsidP="00EB312F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(за 2022 год)</w:t>
            </w:r>
          </w:p>
        </w:tc>
        <w:tc>
          <w:tcPr>
            <w:tcW w:w="1842" w:type="dxa"/>
            <w:vAlign w:val="center"/>
          </w:tcPr>
          <w:p w:rsidR="004A0CBA" w:rsidRPr="00060325" w:rsidRDefault="004A0CBA" w:rsidP="00EB312F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 w:bidi="ru-RU"/>
              </w:rPr>
              <w:t>Количество анкет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Государственные учреждения культуры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eastAsia="Calibri" w:hAnsi="Times New Roman" w:cs="Times New Roman"/>
                <w:bCs/>
              </w:rPr>
            </w:pPr>
            <w:r w:rsidRPr="00060325">
              <w:rPr>
                <w:rFonts w:ascii="Times New Roman" w:eastAsia="Calibri" w:hAnsi="Times New Roman" w:cs="Times New Roman"/>
                <w:bCs/>
              </w:rPr>
              <w:t>ОГАУК «Белгородский государственный академический драматический театр им. М.С. Щепкина»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103 039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  <w:shd w:val="clear" w:color="auto" w:fill="FFFFFF"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Calibri" w:hAnsi="Times New Roman" w:cs="Times New Roman"/>
                <w:bCs/>
              </w:rPr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103 500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4A0CBA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Алексеевский городской округ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«Централизованная клубная система»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>Алексеевского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1 403 112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Автономное учреждение «Парк культуры и отдыха»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101 197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МБОДО «Детская школа искусств»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>г. Алексеевки Алексеевского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  <w:b/>
              </w:rPr>
              <w:t>Белгородский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искусств» с Бессоновка Белгородского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pStyle w:val="2"/>
              <w:outlineLvl w:val="1"/>
              <w:rPr>
                <w:sz w:val="22"/>
                <w:szCs w:val="22"/>
              </w:rPr>
            </w:pPr>
            <w:r w:rsidRPr="00060325">
              <w:rPr>
                <w:sz w:val="22"/>
                <w:szCs w:val="22"/>
              </w:rPr>
              <w:t>МБУ ДО «Детская школа искусств» п. Майский»</w:t>
            </w:r>
            <w:r w:rsidR="00310B6D">
              <w:rPr>
                <w:sz w:val="22"/>
                <w:szCs w:val="22"/>
              </w:rPr>
              <w:t xml:space="preserve"> </w:t>
            </w:r>
            <w:r w:rsidRPr="00060325">
              <w:rPr>
                <w:sz w:val="22"/>
                <w:szCs w:val="22"/>
              </w:rPr>
              <w:t>Белгородского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имени А.В. Тарасова» п. Разумное Белгородского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pStyle w:val="2"/>
              <w:jc w:val="center"/>
              <w:outlineLvl w:val="1"/>
              <w:rPr>
                <w:bCs/>
                <w:sz w:val="22"/>
                <w:szCs w:val="22"/>
              </w:rPr>
            </w:pPr>
            <w:r w:rsidRPr="00060325">
              <w:rPr>
                <w:bCs/>
                <w:sz w:val="22"/>
                <w:szCs w:val="22"/>
              </w:rPr>
              <w:t>542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искусств» п. Северный Белгородского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Борисовский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ind w:left="-108" w:right="-50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Борисовская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детская школа искусств им. Г.Я. Ломакина»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ind w:left="-108" w:right="-50"/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ремесел»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38212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Вейделевский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Вейделевский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центр ремесел»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25474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МКУК «Районный организационно- методический центр»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Вейделевского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444150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pStyle w:val="a8"/>
              <w:rPr>
                <w:rFonts w:ascii="Times New Roman" w:hAnsi="Times New Roman"/>
              </w:rPr>
            </w:pPr>
            <w:r w:rsidRPr="00060325">
              <w:rPr>
                <w:rFonts w:ascii="Times New Roman" w:hAnsi="Times New Roman"/>
              </w:rPr>
              <w:t xml:space="preserve">МБУ ДО «Детская школа искусств» </w:t>
            </w:r>
            <w:proofErr w:type="spellStart"/>
            <w:r w:rsidRPr="00060325">
              <w:rPr>
                <w:rFonts w:ascii="Times New Roman" w:hAnsi="Times New Roman"/>
              </w:rPr>
              <w:t>п.Вейделевка</w:t>
            </w:r>
            <w:proofErr w:type="spellEnd"/>
          </w:p>
        </w:tc>
        <w:tc>
          <w:tcPr>
            <w:tcW w:w="2430" w:type="dxa"/>
          </w:tcPr>
          <w:p w:rsidR="001605C2" w:rsidRPr="00060325" w:rsidRDefault="001605C2" w:rsidP="001605C2">
            <w:pPr>
              <w:pStyle w:val="a8"/>
              <w:jc w:val="center"/>
              <w:rPr>
                <w:rFonts w:ascii="Times New Roman" w:hAnsi="Times New Roman"/>
              </w:rPr>
            </w:pPr>
            <w:r w:rsidRPr="00060325">
              <w:rPr>
                <w:rFonts w:ascii="Times New Roman" w:hAnsi="Times New Roman"/>
              </w:rPr>
              <w:t>484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Волоконовский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Волоконовский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парк культуры и отдыха 70-летия Победы»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79239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«Центр культурного развития поселка Волоконовка»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482352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«Детская школа искусств имени М.И. Дейнеко» посёлка Волоконовка 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«Детская школа искусств имени Г.А.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Обрезанова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» посёлка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Пятницкое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Волоконовского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Губкинский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60325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«Дом народного творчества»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65 300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«Территориальный организационно – методический центр народного творчества»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47 085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«Центр культурного развития поселка Троицкий»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</w:rPr>
              <w:t>164 975</w:t>
            </w:r>
          </w:p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550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 Центр культурного развития села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Аверино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12 060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«Архангельский досуговый центр»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10 950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3A6624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Вислодубравский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7468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«Дворец культуры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Никаноровский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>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29 627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Сапрыкинский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7 616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Теплоколодезянский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0B6D">
              <w:rPr>
                <w:rFonts w:ascii="Times New Roman" w:hAnsi="Times New Roman" w:cs="Times New Roman"/>
              </w:rPr>
              <w:t>Г</w:t>
            </w:r>
            <w:r w:rsidRPr="00060325">
              <w:rPr>
                <w:rFonts w:ascii="Times New Roman" w:hAnsi="Times New Roman" w:cs="Times New Roman"/>
              </w:rPr>
              <w:t>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10 036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«Центр культурного развития села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Чуево</w:t>
            </w:r>
            <w:proofErr w:type="spellEnd"/>
            <w:r w:rsidRPr="00060325">
              <w:rPr>
                <w:rFonts w:ascii="Times New Roman" w:hAnsi="Times New Roman" w:cs="Times New Roman"/>
              </w:rPr>
              <w:t>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11 533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«Богословский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</w:rPr>
              <w:t>15 360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Коньшинский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9 451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«Юрьевский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10 405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Уколовский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культуры»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8 805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 №1»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>г. Губкина Белгородской области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№2»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>г. Губкина Белгородской области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художественная школа» г. Губкина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Дворы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Истобное</w:t>
            </w:r>
            <w:proofErr w:type="spellEnd"/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tabs>
                <w:tab w:val="left" w:pos="3372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искусств»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r w:rsidRPr="00060325">
              <w:rPr>
                <w:rFonts w:ascii="Times New Roman" w:hAnsi="Times New Roman" w:cs="Times New Roman"/>
              </w:rPr>
              <w:t>п. Троицкий</w:t>
            </w:r>
            <w:r w:rsidR="0031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Губкинского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 Белгородской области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tabs>
                <w:tab w:val="left" w:pos="3372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3A6624">
        <w:tc>
          <w:tcPr>
            <w:tcW w:w="2388" w:type="dxa"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Ивнянский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искусств» п. Ивня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Корочанский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pStyle w:val="aff2"/>
            </w:pPr>
            <w:r w:rsidRPr="00060325">
              <w:t xml:space="preserve">МБУ ДО «Детская школа искусств» г. Короча </w:t>
            </w:r>
            <w:proofErr w:type="spellStart"/>
            <w:r w:rsidRPr="00060325">
              <w:t>Корочанского</w:t>
            </w:r>
            <w:proofErr w:type="spellEnd"/>
            <w:r w:rsidRPr="00060325"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pStyle w:val="aff2"/>
            </w:pPr>
            <w:r w:rsidRPr="00060325">
              <w:t xml:space="preserve">МБУ ДО «Детская школа искусств» с. Алексеевка </w:t>
            </w:r>
            <w:proofErr w:type="spellStart"/>
            <w:r w:rsidRPr="00060325">
              <w:t>Корочанского</w:t>
            </w:r>
            <w:proofErr w:type="spellEnd"/>
            <w:r w:rsidRPr="00060325"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9A5730">
        <w:trPr>
          <w:trHeight w:val="401"/>
        </w:trPr>
        <w:tc>
          <w:tcPr>
            <w:tcW w:w="2388" w:type="dxa"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Красненский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Красненская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детская школа искусств»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1605C2" w:rsidRPr="00060325" w:rsidTr="003A6624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Красногвардейский район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«Центр культурного развития «Юбилейный»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137317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искусств» г. Бирюча Красногвардейского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школа» с. Весёлое Красногвардейского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«Детская школа искусств» с.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Засосна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Красногвардейского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школа» с. Ливенка Красногвардейского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 w:val="restart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Новооскольский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«Парк регионального значения «Ключи»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65436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1605C2" w:rsidRPr="00060325" w:rsidTr="004A0CBA">
        <w:tc>
          <w:tcPr>
            <w:tcW w:w="2388" w:type="dxa"/>
            <w:vMerge/>
          </w:tcPr>
          <w:p w:rsidR="001605C2" w:rsidRPr="00060325" w:rsidRDefault="001605C2" w:rsidP="001605C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1605C2" w:rsidRPr="00060325" w:rsidRDefault="001605C2" w:rsidP="001605C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7512" w:type="dxa"/>
          </w:tcPr>
          <w:p w:rsidR="001605C2" w:rsidRPr="00060325" w:rsidRDefault="001605C2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"ДШИ" п. Прохоровка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</w:tcPr>
          <w:p w:rsidR="001605C2" w:rsidRPr="00060325" w:rsidRDefault="001605C2" w:rsidP="001605C2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EB3270" w:rsidRPr="00060325" w:rsidTr="003A6624">
        <w:tc>
          <w:tcPr>
            <w:tcW w:w="2388" w:type="dxa"/>
            <w:vMerge w:val="restart"/>
          </w:tcPr>
          <w:p w:rsidR="00EB3270" w:rsidRPr="00060325" w:rsidRDefault="00EB3270" w:rsidP="00EB32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060325">
              <w:rPr>
                <w:rFonts w:ascii="Times New Roman" w:hAnsi="Times New Roman" w:cs="Times New Roman"/>
                <w:b/>
              </w:rPr>
              <w:t>Прохоровский</w:t>
            </w:r>
            <w:proofErr w:type="spellEnd"/>
            <w:r w:rsidRPr="00060325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565" w:type="dxa"/>
          </w:tcPr>
          <w:p w:rsidR="00EB3270" w:rsidRPr="00060325" w:rsidRDefault="00EB3270" w:rsidP="00EB32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7512" w:type="dxa"/>
          </w:tcPr>
          <w:p w:rsidR="00EB3270" w:rsidRPr="00060325" w:rsidRDefault="00EB3270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«Парк регионального значения «Ключи»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65436</w:t>
            </w:r>
          </w:p>
        </w:tc>
        <w:tc>
          <w:tcPr>
            <w:tcW w:w="1842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EB3270" w:rsidRPr="00060325" w:rsidTr="003A6624">
        <w:tc>
          <w:tcPr>
            <w:tcW w:w="2388" w:type="dxa"/>
            <w:vMerge/>
          </w:tcPr>
          <w:p w:rsidR="00EB3270" w:rsidRPr="00060325" w:rsidRDefault="00EB3270" w:rsidP="00EB32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EB3270" w:rsidRPr="00060325" w:rsidRDefault="00EB3270" w:rsidP="00EB32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7512" w:type="dxa"/>
          </w:tcPr>
          <w:p w:rsidR="00E64879" w:rsidRDefault="00EB3270" w:rsidP="00E64879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"ДШИ" п. Прохоровка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  <w:p w:rsidR="00E64879" w:rsidRPr="00060325" w:rsidRDefault="00E64879" w:rsidP="00E6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42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EB3270" w:rsidRPr="00060325" w:rsidTr="003A6624">
        <w:tc>
          <w:tcPr>
            <w:tcW w:w="2388" w:type="dxa"/>
            <w:vMerge w:val="restart"/>
          </w:tcPr>
          <w:p w:rsidR="00EB3270" w:rsidRPr="00060325" w:rsidRDefault="00EB3270" w:rsidP="00EB327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bookmarkStart w:id="0" w:name="_GoBack" w:colFirst="0" w:colLast="4"/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Ракитянский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район</w:t>
            </w:r>
          </w:p>
        </w:tc>
        <w:tc>
          <w:tcPr>
            <w:tcW w:w="565" w:type="dxa"/>
          </w:tcPr>
          <w:p w:rsidR="00EB3270" w:rsidRPr="00060325" w:rsidRDefault="00EB3270" w:rsidP="00EB32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7512" w:type="dxa"/>
          </w:tcPr>
          <w:p w:rsidR="00EB3270" w:rsidRPr="00060325" w:rsidRDefault="00EB3270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имени В.П. Рудина п. Ракитное»</w:t>
            </w:r>
          </w:p>
        </w:tc>
        <w:tc>
          <w:tcPr>
            <w:tcW w:w="2430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42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EB3270" w:rsidRPr="00060325" w:rsidTr="004A0CBA">
        <w:tc>
          <w:tcPr>
            <w:tcW w:w="2388" w:type="dxa"/>
            <w:vMerge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EB3270" w:rsidRPr="00060325" w:rsidRDefault="00EB3270" w:rsidP="00EB32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7512" w:type="dxa"/>
          </w:tcPr>
          <w:p w:rsidR="00EB3270" w:rsidRPr="00060325" w:rsidRDefault="00EB3270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«Пролетарская детская школа искусств»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Ракитянского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842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EB3270" w:rsidRPr="00060325" w:rsidTr="004A0CBA">
        <w:tc>
          <w:tcPr>
            <w:tcW w:w="2388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Ровеньский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EB3270" w:rsidRPr="00060325" w:rsidRDefault="00EB3270" w:rsidP="00EB32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7512" w:type="dxa"/>
          </w:tcPr>
          <w:p w:rsidR="00EB3270" w:rsidRPr="00060325" w:rsidRDefault="00EB3270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«Детская школа искусств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430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842" w:type="dxa"/>
          </w:tcPr>
          <w:p w:rsidR="00EB3270" w:rsidRPr="00060325" w:rsidRDefault="00EB3270" w:rsidP="00EB3270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 w:val="restart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Старооскольский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культурно-досуговый Центр»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62869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Долгополянский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культурно-досуговый центр»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58584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Федосеевский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культурно-досуговый Центр»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61109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«Культурно-досуговый Центр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Осколье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42649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Шаталовский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культурно-досуговый Центр»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92237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зоопарк»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Старооскольского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96800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№ 2» г. Старый Оскол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3492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300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№ 4» г. Старый Оскол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300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ind w:right="-108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№ 5» г. Старый Оскол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3158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300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художественная школа» г. Старый Оскол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3358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300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 ДО «Детская школа искусств с. </w:t>
            </w:r>
            <w:proofErr w:type="spellStart"/>
            <w:r w:rsidRPr="00060325">
              <w:rPr>
                <w:rFonts w:ascii="Times New Roman" w:hAnsi="Times New Roman" w:cs="Times New Roman"/>
              </w:rPr>
              <w:t>Монаково</w:t>
            </w:r>
            <w:proofErr w:type="spellEnd"/>
            <w:r w:rsidRPr="000603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1 682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«ДШИ с. Федосеевка»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2 286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«ДШИ с. Городище»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250</w:t>
            </w:r>
          </w:p>
        </w:tc>
      </w:tr>
      <w:tr w:rsidR="00B970B7" w:rsidRPr="00060325" w:rsidTr="004A0CBA">
        <w:tc>
          <w:tcPr>
            <w:tcW w:w="2388" w:type="dxa"/>
            <w:vMerge w:val="restart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Чернянский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Ездоченский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Дом ремесел»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Чернянского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pStyle w:val="12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60325">
              <w:rPr>
                <w:rFonts w:cs="Times New Roman"/>
                <w:sz w:val="22"/>
                <w:szCs w:val="22"/>
              </w:rPr>
              <w:t>35224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pStyle w:val="aa"/>
              <w:jc w:val="left"/>
              <w:rPr>
                <w:b w:val="0"/>
                <w:sz w:val="22"/>
                <w:szCs w:val="22"/>
              </w:rPr>
            </w:pPr>
            <w:r w:rsidRPr="00060325">
              <w:rPr>
                <w:b w:val="0"/>
                <w:sz w:val="22"/>
                <w:szCs w:val="22"/>
              </w:rPr>
              <w:t xml:space="preserve">МБУ ДО «Детская школа искусств» п. Чернянка </w:t>
            </w:r>
            <w:proofErr w:type="spellStart"/>
            <w:r w:rsidRPr="00060325">
              <w:rPr>
                <w:b w:val="0"/>
                <w:sz w:val="22"/>
                <w:szCs w:val="22"/>
              </w:rPr>
              <w:t>Чернянского</w:t>
            </w:r>
            <w:proofErr w:type="spellEnd"/>
            <w:r w:rsidRPr="00060325">
              <w:rPr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pStyle w:val="aa"/>
              <w:rPr>
                <w:b w:val="0"/>
                <w:sz w:val="22"/>
                <w:szCs w:val="22"/>
              </w:rPr>
            </w:pPr>
            <w:r w:rsidRPr="00060325">
              <w:rPr>
                <w:b w:val="0"/>
                <w:sz w:val="22"/>
                <w:szCs w:val="22"/>
              </w:rPr>
              <w:t>408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Ездоченская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Чернянского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325">
              <w:rPr>
                <w:rFonts w:ascii="Times New Roman" w:hAnsi="Times New Roman" w:cs="Times New Roman"/>
                <w:lang w:val="en-US"/>
              </w:rPr>
              <w:t>757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Русскохаланская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детская школа искусств»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Чернянского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6171F2">
        <w:tc>
          <w:tcPr>
            <w:tcW w:w="2388" w:type="dxa"/>
            <w:vMerge w:val="restart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Яковлевский</w:t>
            </w:r>
            <w:proofErr w:type="spellEnd"/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МБУК «Парк культуры и отдыха г. Строитель»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5730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350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 xml:space="preserve">МКУК «Дом ремесел </w:t>
            </w:r>
            <w:proofErr w:type="spellStart"/>
            <w:r w:rsidRPr="00060325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Pr="00060325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14670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Детская школа искусств г. Строитель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Детская школа искусств п. Томаровка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4A0CBA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7512" w:type="dxa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Детская музыкальная школа п. Яковлево</w:t>
            </w:r>
          </w:p>
        </w:tc>
        <w:tc>
          <w:tcPr>
            <w:tcW w:w="2430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 w:val="restart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город Белгород</w:t>
            </w: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«Дворец культуры «</w:t>
            </w:r>
            <w:proofErr w:type="spellStart"/>
            <w:r w:rsidRPr="00060325">
              <w:rPr>
                <w:rFonts w:ascii="Times New Roman" w:hAnsi="Times New Roman" w:cs="Times New Roman"/>
              </w:rPr>
              <w:t>Энергомаш</w:t>
            </w:r>
            <w:proofErr w:type="spellEnd"/>
            <w:r w:rsidRPr="00060325">
              <w:rPr>
                <w:rFonts w:ascii="Times New Roman" w:hAnsi="Times New Roman" w:cs="Times New Roman"/>
              </w:rPr>
              <w:t>» г. Белгорода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461011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МБУК «Центр досуга» г. Белгорода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212787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450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 № 1»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 № 2»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tabs>
                <w:tab w:val="left" w:pos="9390"/>
              </w:tabs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 № 3»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tabs>
                <w:tab w:val="left" w:pos="9390"/>
              </w:tabs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музыкальная школа № 4»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060325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художественная школа»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842" w:type="dxa"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50</w:t>
            </w:r>
          </w:p>
        </w:tc>
      </w:tr>
      <w:tr w:rsidR="00B970B7" w:rsidRPr="006171F2" w:rsidTr="003A6624">
        <w:tc>
          <w:tcPr>
            <w:tcW w:w="2388" w:type="dxa"/>
            <w:vMerge/>
          </w:tcPr>
          <w:p w:rsidR="00B970B7" w:rsidRPr="00060325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B970B7" w:rsidRPr="00060325" w:rsidRDefault="00B970B7" w:rsidP="00B970B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25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70B7" w:rsidRPr="00060325" w:rsidRDefault="00B970B7" w:rsidP="00310B6D">
            <w:pPr>
              <w:ind w:right="-108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МБУ ДО «Детская школа искусств №1» городского округа «Город Белгород»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970B7" w:rsidRPr="00060325" w:rsidRDefault="00B970B7" w:rsidP="00B970B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1842" w:type="dxa"/>
          </w:tcPr>
          <w:p w:rsidR="00B970B7" w:rsidRPr="006171F2" w:rsidRDefault="00B970B7" w:rsidP="00B970B7">
            <w:pPr>
              <w:jc w:val="center"/>
              <w:rPr>
                <w:rFonts w:ascii="Times New Roman" w:hAnsi="Times New Roman" w:cs="Times New Roman"/>
              </w:rPr>
            </w:pPr>
            <w:r w:rsidRPr="00060325">
              <w:rPr>
                <w:rFonts w:ascii="Times New Roman" w:hAnsi="Times New Roman" w:cs="Times New Roman"/>
              </w:rPr>
              <w:t>100</w:t>
            </w:r>
          </w:p>
        </w:tc>
      </w:tr>
      <w:bookmarkEnd w:id="0"/>
    </w:tbl>
    <w:p w:rsidR="00B54B14" w:rsidRPr="006171F2" w:rsidRDefault="00B54B14" w:rsidP="0084473B">
      <w:pPr>
        <w:rPr>
          <w:rFonts w:ascii="Times New Roman" w:hAnsi="Times New Roman" w:cs="Times New Roman"/>
        </w:rPr>
      </w:pPr>
    </w:p>
    <w:sectPr w:rsidR="00B54B14" w:rsidRPr="006171F2" w:rsidSect="00AA71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65C"/>
    <w:multiLevelType w:val="hybridMultilevel"/>
    <w:tmpl w:val="DB909E68"/>
    <w:lvl w:ilvl="0" w:tplc="15D0124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D7F"/>
    <w:multiLevelType w:val="hybridMultilevel"/>
    <w:tmpl w:val="7DA20D6C"/>
    <w:lvl w:ilvl="0" w:tplc="9342AE4E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7C"/>
    <w:rsid w:val="00033406"/>
    <w:rsid w:val="00060325"/>
    <w:rsid w:val="000D2941"/>
    <w:rsid w:val="0015577C"/>
    <w:rsid w:val="001605C2"/>
    <w:rsid w:val="00310B6D"/>
    <w:rsid w:val="003A6624"/>
    <w:rsid w:val="004A0CBA"/>
    <w:rsid w:val="005027FD"/>
    <w:rsid w:val="0054533D"/>
    <w:rsid w:val="00593460"/>
    <w:rsid w:val="006171F2"/>
    <w:rsid w:val="00630656"/>
    <w:rsid w:val="006461ED"/>
    <w:rsid w:val="0084473B"/>
    <w:rsid w:val="009039B7"/>
    <w:rsid w:val="00913694"/>
    <w:rsid w:val="009A146C"/>
    <w:rsid w:val="009A5730"/>
    <w:rsid w:val="00A556E3"/>
    <w:rsid w:val="00AA7115"/>
    <w:rsid w:val="00AC250F"/>
    <w:rsid w:val="00B54B14"/>
    <w:rsid w:val="00B923D8"/>
    <w:rsid w:val="00B970B7"/>
    <w:rsid w:val="00C3257A"/>
    <w:rsid w:val="00C37ABC"/>
    <w:rsid w:val="00D12F7D"/>
    <w:rsid w:val="00DE0628"/>
    <w:rsid w:val="00E64879"/>
    <w:rsid w:val="00EB312F"/>
    <w:rsid w:val="00EB3270"/>
    <w:rsid w:val="00F16948"/>
    <w:rsid w:val="00F20881"/>
    <w:rsid w:val="00F35159"/>
    <w:rsid w:val="00F4067D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9B7"/>
  <w15:chartTrackingRefBased/>
  <w15:docId w15:val="{1E3CE909-7D74-454D-82D7-76FCF78A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A71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1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link w:val="40"/>
    <w:uiPriority w:val="9"/>
    <w:qFormat/>
    <w:rsid w:val="00AA7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15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1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1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71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A711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A7115"/>
  </w:style>
  <w:style w:type="paragraph" w:styleId="a3">
    <w:name w:val="List Paragraph"/>
    <w:basedOn w:val="a"/>
    <w:qFormat/>
    <w:rsid w:val="00AA7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A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0"/>
    <w:rsid w:val="00AA7115"/>
    <w:rPr>
      <w:b/>
      <w:bCs/>
      <w:spacing w:val="-4"/>
      <w:shd w:val="clear" w:color="auto" w:fill="FFFFFF"/>
    </w:rPr>
  </w:style>
  <w:style w:type="character" w:customStyle="1" w:styleId="10pt0pt">
    <w:name w:val="Основной текст + 10 pt;Не полужирный;Интервал 0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5"/>
    <w:rsid w:val="00AA7115"/>
    <w:pPr>
      <w:widowControl w:val="0"/>
      <w:shd w:val="clear" w:color="auto" w:fill="FFFFFF"/>
      <w:spacing w:after="0" w:line="0" w:lineRule="atLeast"/>
    </w:pPr>
    <w:rPr>
      <w:b/>
      <w:bCs/>
      <w:spacing w:val="-4"/>
    </w:rPr>
  </w:style>
  <w:style w:type="character" w:customStyle="1" w:styleId="85pt0pt">
    <w:name w:val="Основной текст + 8;5 pt;Интервал 0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styleId="a6">
    <w:name w:val="Hyperlink"/>
    <w:uiPriority w:val="99"/>
    <w:rsid w:val="00AA711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AA71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x-phmenubutton">
    <w:name w:val="x-ph__menu__button"/>
    <w:basedOn w:val="a0"/>
    <w:rsid w:val="00AA7115"/>
  </w:style>
  <w:style w:type="paragraph" w:styleId="21">
    <w:name w:val="Body Text 2"/>
    <w:aliases w:val="Знак5"/>
    <w:basedOn w:val="a"/>
    <w:link w:val="22"/>
    <w:rsid w:val="00AA711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aliases w:val="Знак5 Знак"/>
    <w:basedOn w:val="a0"/>
    <w:link w:val="21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AA7115"/>
  </w:style>
  <w:style w:type="character" w:customStyle="1" w:styleId="b-mail-dropdownitemcontent">
    <w:name w:val="b-mail-dropdown__item__content"/>
    <w:basedOn w:val="a0"/>
    <w:rsid w:val="00AA7115"/>
  </w:style>
  <w:style w:type="paragraph" w:styleId="aa">
    <w:name w:val="Title"/>
    <w:basedOn w:val="a"/>
    <w:link w:val="ab"/>
    <w:uiPriority w:val="10"/>
    <w:qFormat/>
    <w:rsid w:val="00AA7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AA71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ld">
    <w:name w:val="bold"/>
    <w:basedOn w:val="a0"/>
    <w:rsid w:val="00AA7115"/>
  </w:style>
  <w:style w:type="character" w:customStyle="1" w:styleId="val">
    <w:name w:val="val"/>
    <w:basedOn w:val="a0"/>
    <w:rsid w:val="00AA7115"/>
  </w:style>
  <w:style w:type="character" w:styleId="ac">
    <w:name w:val="Emphasis"/>
    <w:uiPriority w:val="20"/>
    <w:qFormat/>
    <w:rsid w:val="00AA7115"/>
    <w:rPr>
      <w:i/>
      <w:iCs/>
    </w:rPr>
  </w:style>
  <w:style w:type="character" w:customStyle="1" w:styleId="header-user-name">
    <w:name w:val="header-user-name"/>
    <w:basedOn w:val="a0"/>
    <w:rsid w:val="00AA7115"/>
  </w:style>
  <w:style w:type="character" w:customStyle="1" w:styleId="js-messages-title-dropdown-name">
    <w:name w:val="js-messages-title-dropdown-name"/>
    <w:basedOn w:val="a0"/>
    <w:rsid w:val="00AA7115"/>
  </w:style>
  <w:style w:type="paragraph" w:customStyle="1" w:styleId="ad">
    <w:name w:val="Содержимое таблицы"/>
    <w:basedOn w:val="a"/>
    <w:rsid w:val="00AA711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e">
    <w:name w:val="Strong"/>
    <w:uiPriority w:val="22"/>
    <w:qFormat/>
    <w:rsid w:val="00AA7115"/>
    <w:rPr>
      <w:b/>
      <w:bCs/>
    </w:rPr>
  </w:style>
  <w:style w:type="character" w:customStyle="1" w:styleId="s2">
    <w:name w:val="s2"/>
    <w:basedOn w:val="a0"/>
    <w:rsid w:val="00AA7115"/>
  </w:style>
  <w:style w:type="paragraph" w:customStyle="1" w:styleId="p6">
    <w:name w:val="p6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7115"/>
  </w:style>
  <w:style w:type="paragraph" w:customStyle="1" w:styleId="ctl">
    <w:name w:val="ctl"/>
    <w:basedOn w:val="a"/>
    <w:rsid w:val="00AA7115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AA7115"/>
    <w:rPr>
      <w:color w:val="800080"/>
      <w:u w:val="single"/>
    </w:rPr>
  </w:style>
  <w:style w:type="character" w:customStyle="1" w:styleId="a9">
    <w:name w:val="Без интервала Знак"/>
    <w:link w:val="a8"/>
    <w:uiPriority w:val="1"/>
    <w:locked/>
    <w:rsid w:val="00AA711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AA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rsid w:val="00AA7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AA7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AA7115"/>
    <w:rPr>
      <w:color w:val="0000FF"/>
      <w:u w:val="single"/>
    </w:rPr>
  </w:style>
  <w:style w:type="paragraph" w:customStyle="1" w:styleId="af1">
    <w:name w:val="Базовый"/>
    <w:rsid w:val="00AA711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2">
    <w:name w:val="Block Text"/>
    <w:basedOn w:val="a"/>
    <w:uiPriority w:val="99"/>
    <w:rsid w:val="00AA7115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organizationname">
    <w:name w:val="msoorganizationnam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AA7115"/>
  </w:style>
  <w:style w:type="paragraph" w:styleId="af3">
    <w:name w:val="Body Text Indent"/>
    <w:basedOn w:val="a"/>
    <w:link w:val="af4"/>
    <w:unhideWhenUsed/>
    <w:rsid w:val="00AA71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AA7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ropdown-user-namefirst-letter">
    <w:name w:val="dropdown-user-name__first-letter"/>
    <w:basedOn w:val="a0"/>
    <w:rsid w:val="00AA7115"/>
  </w:style>
  <w:style w:type="paragraph" w:styleId="af5">
    <w:name w:val="Intense Quote"/>
    <w:basedOn w:val="a"/>
    <w:next w:val="a"/>
    <w:link w:val="af6"/>
    <w:uiPriority w:val="30"/>
    <w:qFormat/>
    <w:rsid w:val="00AA711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af6">
    <w:name w:val="Выделенная цитата Знак"/>
    <w:basedOn w:val="a0"/>
    <w:link w:val="af5"/>
    <w:uiPriority w:val="30"/>
    <w:rsid w:val="00AA711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styleId="af7">
    <w:name w:val="header"/>
    <w:basedOn w:val="a"/>
    <w:link w:val="af8"/>
    <w:uiPriority w:val="99"/>
    <w:unhideWhenUsed/>
    <w:rsid w:val="00AA7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AA7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AA7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linebodyitememail">
    <w:name w:val="contactline__body__item_email"/>
    <w:rsid w:val="00AA7115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AA7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71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mesNewRoman11pt">
    <w:name w:val="Основной текст + Times New Roman;11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95pt">
    <w:name w:val="Основной текст + Times New Roman;9;5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1pt0">
    <w:name w:val="Основной текст + Times New Roman;11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AA7115"/>
    <w:pPr>
      <w:widowControl w:val="0"/>
      <w:shd w:val="clear" w:color="auto" w:fill="FFFFFF"/>
      <w:spacing w:after="0" w:line="250" w:lineRule="exact"/>
    </w:pPr>
    <w:rPr>
      <w:rFonts w:ascii="Tahoma" w:eastAsia="Tahoma" w:hAnsi="Tahoma" w:cs="Tahoma"/>
      <w:b/>
      <w:bCs/>
      <w:color w:val="000000"/>
      <w:sz w:val="17"/>
      <w:szCs w:val="17"/>
      <w:lang w:eastAsia="ru-RU"/>
    </w:rPr>
  </w:style>
  <w:style w:type="character" w:customStyle="1" w:styleId="105pt">
    <w:name w:val="Основной текст + 10;5 pt"/>
    <w:rsid w:val="00AA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pt">
    <w:name w:val="Основной текст + 11 pt;Полужирный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AA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fb">
    <w:name w:val="Основной текст + Курсив"/>
    <w:rsid w:val="00AA7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rsid w:val="00AA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rsid w:val="00AA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voice">
    <w:name w:val="voic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button-content-wrapper">
    <w:name w:val="elementor-button-content-wrapper"/>
    <w:rsid w:val="00AA7115"/>
  </w:style>
  <w:style w:type="character" w:customStyle="1" w:styleId="elementor-button-text2">
    <w:name w:val="elementor-button-text2"/>
    <w:rsid w:val="00AA7115"/>
  </w:style>
  <w:style w:type="paragraph" w:customStyle="1" w:styleId="font8">
    <w:name w:val="font_8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AA7115"/>
  </w:style>
  <w:style w:type="character" w:customStyle="1" w:styleId="upper">
    <w:name w:val="upper"/>
    <w:basedOn w:val="a0"/>
    <w:rsid w:val="00AA7115"/>
  </w:style>
  <w:style w:type="character" w:customStyle="1" w:styleId="d-block">
    <w:name w:val="d-block"/>
    <w:basedOn w:val="a0"/>
    <w:rsid w:val="00AA7115"/>
  </w:style>
  <w:style w:type="paragraph" w:customStyle="1" w:styleId="msonormalcxspmiddle">
    <w:name w:val="msonormalcxspmiddle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"/>
    <w:link w:val="afd"/>
    <w:unhideWhenUsed/>
    <w:rsid w:val="00AA7115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Красная строка Знак"/>
    <w:basedOn w:val="af0"/>
    <w:link w:val="afc"/>
    <w:rsid w:val="00AA71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sid w:val="00AA711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AA71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A7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AA7115"/>
    <w:rPr>
      <w:color w:val="954F72" w:themeColor="followedHyperlink"/>
      <w:u w:val="single"/>
    </w:rPr>
  </w:style>
  <w:style w:type="paragraph" w:customStyle="1" w:styleId="cardtext">
    <w:name w:val="card__tex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rsid w:val="00AA7115"/>
  </w:style>
  <w:style w:type="paragraph" w:customStyle="1" w:styleId="m-b-10">
    <w:name w:val="m-b-10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-string">
    <w:name w:val="copy-string"/>
    <w:basedOn w:val="a0"/>
    <w:rsid w:val="00AA7115"/>
  </w:style>
  <w:style w:type="paragraph" w:customStyle="1" w:styleId="no-indent">
    <w:name w:val="no-inden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30">
    <w:name w:val="color_30"/>
    <w:basedOn w:val="a0"/>
    <w:rsid w:val="00AA7115"/>
  </w:style>
  <w:style w:type="character" w:customStyle="1" w:styleId="color29">
    <w:name w:val="color_29"/>
    <w:basedOn w:val="a0"/>
    <w:rsid w:val="00AA7115"/>
  </w:style>
  <w:style w:type="character" w:customStyle="1" w:styleId="path-separator">
    <w:name w:val="path-separator"/>
    <w:basedOn w:val="a0"/>
    <w:rsid w:val="00AA7115"/>
  </w:style>
  <w:style w:type="paragraph" w:customStyle="1" w:styleId="card-text">
    <w:name w:val="card-text"/>
    <w:basedOn w:val="a"/>
    <w:rsid w:val="00AA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AA7115"/>
  </w:style>
  <w:style w:type="character" w:customStyle="1" w:styleId="wmi-callto">
    <w:name w:val="wmi-callto"/>
    <w:basedOn w:val="a0"/>
    <w:rsid w:val="00AA7115"/>
  </w:style>
  <w:style w:type="character" w:customStyle="1" w:styleId="aff1">
    <w:name w:val="Другое_"/>
    <w:basedOn w:val="a0"/>
    <w:link w:val="aff2"/>
    <w:rsid w:val="009A5730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9A573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qFormat/>
    <w:rsid w:val="009A573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Бодруг А.Б.</cp:lastModifiedBy>
  <cp:revision>25</cp:revision>
  <dcterms:created xsi:type="dcterms:W3CDTF">2022-04-06T09:45:00Z</dcterms:created>
  <dcterms:modified xsi:type="dcterms:W3CDTF">2023-05-04T09:42:00Z</dcterms:modified>
</cp:coreProperties>
</file>